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77461" w:rsidRDefault="009513D5">
      <w:r>
        <w:rPr>
          <w:noProof/>
          <w:lang w:eastAsia="en-GB"/>
        </w:rPr>
        <w:drawing>
          <wp:inline distT="0" distB="0" distL="0" distR="0" wp14:anchorId="251E5CA9" wp14:editId="18D57C50">
            <wp:extent cx="1645920" cy="13716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645920" cy="1371600"/>
                    </a:xfrm>
                    <a:prstGeom prst="rect">
                      <a:avLst/>
                    </a:prstGeom>
                    <a:ln/>
                  </pic:spPr>
                </pic:pic>
              </a:graphicData>
            </a:graphic>
          </wp:inline>
        </w:drawing>
      </w:r>
    </w:p>
    <w:p w14:paraId="00000002" w14:textId="77777777" w:rsidR="00977461" w:rsidRDefault="00977461"/>
    <w:p w14:paraId="00000003" w14:textId="77777777" w:rsidR="00977461" w:rsidRDefault="009513D5">
      <w:pPr>
        <w:spacing w:after="200" w:line="276" w:lineRule="auto"/>
        <w:rPr>
          <w:b/>
          <w:sz w:val="48"/>
          <w:szCs w:val="48"/>
        </w:rPr>
      </w:pPr>
      <w:r>
        <w:rPr>
          <w:b/>
          <w:sz w:val="48"/>
          <w:szCs w:val="48"/>
        </w:rPr>
        <w:t xml:space="preserve">Bid Pack </w:t>
      </w:r>
    </w:p>
    <w:p w14:paraId="21C0CAE9" w14:textId="77777777" w:rsidR="00BA01AC" w:rsidRDefault="00BA01AC">
      <w:pPr>
        <w:spacing w:after="200" w:line="276" w:lineRule="auto"/>
        <w:rPr>
          <w:b/>
          <w:sz w:val="36"/>
          <w:szCs w:val="36"/>
        </w:rPr>
      </w:pPr>
      <w:bookmarkStart w:id="0" w:name="_heading=h.gjdgxs" w:colFirst="0" w:colLast="0"/>
      <w:bookmarkEnd w:id="0"/>
    </w:p>
    <w:p w14:paraId="00000005" w14:textId="5113AAD0" w:rsidR="00977461" w:rsidRDefault="009513D5">
      <w:pPr>
        <w:spacing w:after="200" w:line="276" w:lineRule="auto"/>
        <w:rPr>
          <w:b/>
          <w:sz w:val="36"/>
          <w:szCs w:val="36"/>
        </w:rPr>
      </w:pPr>
      <w:r>
        <w:rPr>
          <w:b/>
          <w:sz w:val="36"/>
          <w:szCs w:val="36"/>
        </w:rPr>
        <w:t>Attachment 3 – Statement of Requirements</w:t>
      </w:r>
    </w:p>
    <w:p w14:paraId="7A8CBEB5" w14:textId="77777777" w:rsidR="0058266E" w:rsidRPr="0058266E" w:rsidRDefault="0058266E">
      <w:pPr>
        <w:spacing w:after="200" w:line="276" w:lineRule="auto"/>
        <w:rPr>
          <w:b/>
          <w:sz w:val="40"/>
          <w:szCs w:val="36"/>
        </w:rPr>
      </w:pPr>
    </w:p>
    <w:p w14:paraId="021AFC3F" w14:textId="65EA3A09" w:rsidR="0058266E" w:rsidRPr="0058266E" w:rsidRDefault="0058266E">
      <w:pPr>
        <w:spacing w:after="200" w:line="276" w:lineRule="auto"/>
        <w:rPr>
          <w:sz w:val="36"/>
          <w:szCs w:val="32"/>
        </w:rPr>
      </w:pPr>
      <w:r w:rsidRPr="0058266E">
        <w:rPr>
          <w:sz w:val="36"/>
          <w:szCs w:val="32"/>
        </w:rPr>
        <w:t>Provision of Completeness of Income Partners</w:t>
      </w:r>
    </w:p>
    <w:p w14:paraId="65C1463B" w14:textId="77777777" w:rsidR="0058266E" w:rsidRDefault="0058266E">
      <w:pPr>
        <w:spacing w:after="200" w:line="276" w:lineRule="auto"/>
        <w:rPr>
          <w:b/>
          <w:sz w:val="36"/>
          <w:szCs w:val="36"/>
        </w:rPr>
      </w:pPr>
    </w:p>
    <w:p w14:paraId="00000006" w14:textId="664E2589" w:rsidR="00977461" w:rsidRDefault="009513D5">
      <w:pPr>
        <w:spacing w:line="360" w:lineRule="auto"/>
        <w:ind w:left="2835" w:hanging="2835"/>
        <w:rPr>
          <w:sz w:val="32"/>
          <w:szCs w:val="32"/>
        </w:rPr>
      </w:pPr>
      <w:bookmarkStart w:id="1" w:name="_heading=h.30j0zll" w:colFirst="0" w:colLast="0"/>
      <w:bookmarkEnd w:id="1"/>
      <w:r>
        <w:rPr>
          <w:sz w:val="32"/>
          <w:szCs w:val="32"/>
          <w:highlight w:val="white"/>
        </w:rPr>
        <w:t>Contract Reference:</w:t>
      </w:r>
      <w:r>
        <w:rPr>
          <w:sz w:val="32"/>
          <w:szCs w:val="32"/>
        </w:rPr>
        <w:t xml:space="preserve"> </w:t>
      </w:r>
      <w:r w:rsidR="00BA01AC" w:rsidRPr="0058266E">
        <w:rPr>
          <w:sz w:val="36"/>
          <w:szCs w:val="32"/>
        </w:rPr>
        <w:t xml:space="preserve">CCFI23A01 </w:t>
      </w:r>
    </w:p>
    <w:p w14:paraId="00000007" w14:textId="77777777" w:rsidR="00977461" w:rsidRDefault="00977461">
      <w:pPr>
        <w:spacing w:line="360" w:lineRule="auto"/>
        <w:ind w:left="2835" w:hanging="2835"/>
      </w:pPr>
    </w:p>
    <w:p w14:paraId="00000008" w14:textId="77777777" w:rsidR="00977461" w:rsidRDefault="00977461">
      <w:pPr>
        <w:spacing w:line="360" w:lineRule="auto"/>
      </w:pPr>
    </w:p>
    <w:p w14:paraId="00000009" w14:textId="77777777" w:rsidR="00977461" w:rsidRDefault="009513D5">
      <w:pPr>
        <w:rPr>
          <w:b/>
        </w:rPr>
      </w:pPr>
      <w:r>
        <w:br w:type="page"/>
      </w:r>
    </w:p>
    <w:p w14:paraId="0000000A" w14:textId="77777777" w:rsidR="00977461" w:rsidRDefault="009513D5">
      <w:pPr>
        <w:pBdr>
          <w:top w:val="nil"/>
          <w:left w:val="nil"/>
          <w:bottom w:val="nil"/>
          <w:right w:val="nil"/>
          <w:between w:val="nil"/>
        </w:pBdr>
        <w:jc w:val="center"/>
        <w:rPr>
          <w:rFonts w:eastAsia="Arial"/>
          <w:b/>
          <w:color w:val="000000"/>
          <w:szCs w:val="22"/>
        </w:rPr>
      </w:pPr>
      <w:r>
        <w:rPr>
          <w:rFonts w:eastAsia="Arial"/>
          <w:b/>
          <w:color w:val="000000"/>
          <w:szCs w:val="22"/>
        </w:rPr>
        <w:lastRenderedPageBreak/>
        <w:t>CONTENTS</w:t>
      </w:r>
    </w:p>
    <w:p w14:paraId="0000000B" w14:textId="77777777" w:rsidR="00977461" w:rsidRDefault="00977461"/>
    <w:sdt>
      <w:sdtPr>
        <w:id w:val="-1694453356"/>
        <w:docPartObj>
          <w:docPartGallery w:val="Table of Contents"/>
          <w:docPartUnique/>
        </w:docPartObj>
      </w:sdtPr>
      <w:sdtEndPr/>
      <w:sdtContent>
        <w:p w14:paraId="0000000C" w14:textId="77777777" w:rsidR="00977461" w:rsidRDefault="009513D5">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begin"/>
          </w:r>
          <w:r>
            <w:instrText xml:space="preserve"> TOC \h \u \z </w:instrText>
          </w:r>
          <w:r>
            <w:fldChar w:fldCharType="separate"/>
          </w:r>
          <w:hyperlink w:anchor="_heading=h.3znysh7">
            <w:r>
              <w:rPr>
                <w:rFonts w:eastAsia="Arial"/>
                <w:smallCaps/>
                <w:color w:val="000000"/>
                <w:szCs w:val="22"/>
              </w:rPr>
              <w:t>1.</w:t>
            </w:r>
          </w:hyperlink>
          <w:hyperlink w:anchor="_heading=h.3znysh7">
            <w:r>
              <w:rPr>
                <w:rFonts w:ascii="Calibri" w:eastAsia="Calibri" w:hAnsi="Calibri" w:cs="Calibri"/>
                <w:color w:val="000000"/>
                <w:szCs w:val="22"/>
              </w:rPr>
              <w:tab/>
            </w:r>
          </w:hyperlink>
          <w:r>
            <w:fldChar w:fldCharType="begin"/>
          </w:r>
          <w:r>
            <w:instrText xml:space="preserve"> PAGEREF _heading=h.3znysh7 \h </w:instrText>
          </w:r>
          <w:r>
            <w:fldChar w:fldCharType="separate"/>
          </w:r>
          <w:r>
            <w:rPr>
              <w:rFonts w:eastAsia="Arial"/>
              <w:smallCaps/>
              <w:color w:val="000000"/>
              <w:szCs w:val="22"/>
            </w:rPr>
            <w:t>PURPOSE</w:t>
          </w:r>
          <w:r>
            <w:rPr>
              <w:rFonts w:eastAsia="Arial"/>
              <w:smallCaps/>
              <w:color w:val="000000"/>
              <w:szCs w:val="22"/>
            </w:rPr>
            <w:tab/>
            <w:t>2</w:t>
          </w:r>
          <w:r>
            <w:fldChar w:fldCharType="end"/>
          </w:r>
        </w:p>
        <w:p w14:paraId="0000000D"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tyjcwt">
            <w:r w:rsidR="009513D5">
              <w:rPr>
                <w:rFonts w:eastAsia="Arial"/>
                <w:smallCaps/>
                <w:color w:val="000000"/>
                <w:szCs w:val="22"/>
              </w:rPr>
              <w:t>2.</w:t>
            </w:r>
          </w:hyperlink>
          <w:hyperlink w:anchor="_heading=h.tyjcwt">
            <w:r w:rsidR="009513D5">
              <w:rPr>
                <w:rFonts w:ascii="Calibri" w:eastAsia="Calibri" w:hAnsi="Calibri" w:cs="Calibri"/>
                <w:color w:val="000000"/>
                <w:szCs w:val="22"/>
              </w:rPr>
              <w:tab/>
            </w:r>
          </w:hyperlink>
          <w:r w:rsidR="009513D5">
            <w:fldChar w:fldCharType="begin"/>
          </w:r>
          <w:r w:rsidR="009513D5">
            <w:instrText xml:space="preserve"> PAGEREF _heading=h.tyjcwt \h </w:instrText>
          </w:r>
          <w:r w:rsidR="009513D5">
            <w:fldChar w:fldCharType="separate"/>
          </w:r>
          <w:r w:rsidR="009513D5">
            <w:rPr>
              <w:rFonts w:eastAsia="Arial"/>
              <w:smallCaps/>
              <w:color w:val="000000"/>
              <w:szCs w:val="22"/>
            </w:rPr>
            <w:t>BACKGROUND TO THE CONTRACTING aUTHORITY</w:t>
          </w:r>
          <w:r w:rsidR="009513D5">
            <w:rPr>
              <w:rFonts w:eastAsia="Arial"/>
              <w:smallCaps/>
              <w:color w:val="000000"/>
              <w:szCs w:val="22"/>
            </w:rPr>
            <w:tab/>
            <w:t>2</w:t>
          </w:r>
          <w:r w:rsidR="009513D5">
            <w:fldChar w:fldCharType="end"/>
          </w:r>
        </w:p>
        <w:p w14:paraId="0000000E"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dy6vkm">
            <w:r w:rsidR="009513D5">
              <w:rPr>
                <w:rFonts w:eastAsia="Arial"/>
                <w:smallCaps/>
                <w:color w:val="000000"/>
                <w:szCs w:val="22"/>
              </w:rPr>
              <w:t>3.</w:t>
            </w:r>
          </w:hyperlink>
          <w:hyperlink w:anchor="_heading=h.3dy6vkm">
            <w:r w:rsidR="009513D5">
              <w:rPr>
                <w:rFonts w:ascii="Calibri" w:eastAsia="Calibri" w:hAnsi="Calibri" w:cs="Calibri"/>
                <w:color w:val="000000"/>
                <w:szCs w:val="22"/>
              </w:rPr>
              <w:tab/>
            </w:r>
          </w:hyperlink>
          <w:r w:rsidR="009513D5">
            <w:fldChar w:fldCharType="begin"/>
          </w:r>
          <w:r w:rsidR="009513D5">
            <w:instrText xml:space="preserve"> PAGEREF _heading=h.3dy6vkm \h </w:instrText>
          </w:r>
          <w:r w:rsidR="009513D5">
            <w:fldChar w:fldCharType="separate"/>
          </w:r>
          <w:r w:rsidR="009513D5">
            <w:rPr>
              <w:rFonts w:eastAsia="Arial"/>
              <w:smallCaps/>
              <w:color w:val="000000"/>
              <w:szCs w:val="22"/>
            </w:rPr>
            <w:t>Background to requirement/OVERVIEW of requirement</w:t>
          </w:r>
          <w:r w:rsidR="009513D5">
            <w:rPr>
              <w:rFonts w:eastAsia="Arial"/>
              <w:smallCaps/>
              <w:color w:val="000000"/>
              <w:szCs w:val="22"/>
            </w:rPr>
            <w:tab/>
            <w:t>2</w:t>
          </w:r>
          <w:r w:rsidR="009513D5">
            <w:fldChar w:fldCharType="end"/>
          </w:r>
        </w:p>
        <w:p w14:paraId="0000000F"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d34og8">
            <w:r w:rsidR="009513D5">
              <w:rPr>
                <w:rFonts w:eastAsia="Arial"/>
                <w:smallCaps/>
                <w:color w:val="000000"/>
                <w:szCs w:val="22"/>
              </w:rPr>
              <w:t>4.</w:t>
            </w:r>
          </w:hyperlink>
          <w:hyperlink w:anchor="_heading=h.4d34og8">
            <w:r w:rsidR="009513D5">
              <w:rPr>
                <w:rFonts w:ascii="Calibri" w:eastAsia="Calibri" w:hAnsi="Calibri" w:cs="Calibri"/>
                <w:color w:val="000000"/>
                <w:szCs w:val="22"/>
              </w:rPr>
              <w:tab/>
            </w:r>
          </w:hyperlink>
          <w:r w:rsidR="009513D5">
            <w:fldChar w:fldCharType="begin"/>
          </w:r>
          <w:r w:rsidR="009513D5">
            <w:instrText xml:space="preserve"> PAGEREF _heading=h.4d34og8 \h </w:instrText>
          </w:r>
          <w:r w:rsidR="009513D5">
            <w:fldChar w:fldCharType="separate"/>
          </w:r>
          <w:r w:rsidR="009513D5">
            <w:rPr>
              <w:rFonts w:eastAsia="Arial"/>
              <w:smallCaps/>
              <w:color w:val="000000"/>
              <w:szCs w:val="22"/>
            </w:rPr>
            <w:t>definitions</w:t>
          </w:r>
          <w:r w:rsidR="009513D5">
            <w:rPr>
              <w:rFonts w:eastAsia="Arial"/>
              <w:smallCaps/>
              <w:color w:val="000000"/>
              <w:szCs w:val="22"/>
            </w:rPr>
            <w:tab/>
            <w:t>2</w:t>
          </w:r>
          <w:r w:rsidR="009513D5">
            <w:fldChar w:fldCharType="end"/>
          </w:r>
        </w:p>
        <w:p w14:paraId="00000010"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s8eyo1">
            <w:r w:rsidR="009513D5">
              <w:rPr>
                <w:rFonts w:eastAsia="Arial"/>
                <w:smallCaps/>
                <w:color w:val="000000"/>
                <w:szCs w:val="22"/>
              </w:rPr>
              <w:t>5.</w:t>
            </w:r>
          </w:hyperlink>
          <w:hyperlink w:anchor="_heading=h.2s8eyo1">
            <w:r w:rsidR="009513D5">
              <w:rPr>
                <w:rFonts w:ascii="Calibri" w:eastAsia="Calibri" w:hAnsi="Calibri" w:cs="Calibri"/>
                <w:color w:val="000000"/>
                <w:szCs w:val="22"/>
              </w:rPr>
              <w:tab/>
            </w:r>
          </w:hyperlink>
          <w:r w:rsidR="009513D5">
            <w:fldChar w:fldCharType="begin"/>
          </w:r>
          <w:r w:rsidR="009513D5">
            <w:instrText xml:space="preserve"> PAGEREF _heading=h.2s8eyo1 \h </w:instrText>
          </w:r>
          <w:r w:rsidR="009513D5">
            <w:fldChar w:fldCharType="separate"/>
          </w:r>
          <w:r w:rsidR="009513D5">
            <w:rPr>
              <w:rFonts w:eastAsia="Arial"/>
              <w:smallCaps/>
              <w:color w:val="000000"/>
              <w:szCs w:val="22"/>
            </w:rPr>
            <w:t>scope of requirement</w:t>
          </w:r>
          <w:r w:rsidR="009513D5">
            <w:rPr>
              <w:rFonts w:eastAsia="Arial"/>
              <w:smallCaps/>
              <w:color w:val="000000"/>
              <w:szCs w:val="22"/>
            </w:rPr>
            <w:tab/>
            <w:t>2</w:t>
          </w:r>
          <w:r w:rsidR="009513D5">
            <w:fldChar w:fldCharType="end"/>
          </w:r>
        </w:p>
        <w:p w14:paraId="00000011"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7dp8vu">
            <w:r w:rsidR="009513D5">
              <w:rPr>
                <w:rFonts w:eastAsia="Arial"/>
                <w:smallCaps/>
                <w:color w:val="000000"/>
                <w:szCs w:val="22"/>
              </w:rPr>
              <w:t>6.</w:t>
            </w:r>
          </w:hyperlink>
          <w:hyperlink w:anchor="_heading=h.17dp8vu">
            <w:r w:rsidR="009513D5">
              <w:rPr>
                <w:rFonts w:ascii="Calibri" w:eastAsia="Calibri" w:hAnsi="Calibri" w:cs="Calibri"/>
                <w:color w:val="000000"/>
                <w:szCs w:val="22"/>
              </w:rPr>
              <w:tab/>
            </w:r>
          </w:hyperlink>
          <w:r w:rsidR="009513D5">
            <w:fldChar w:fldCharType="begin"/>
          </w:r>
          <w:r w:rsidR="009513D5">
            <w:instrText xml:space="preserve"> PAGEREF _heading=h.17dp8vu \h </w:instrText>
          </w:r>
          <w:r w:rsidR="009513D5">
            <w:fldChar w:fldCharType="separate"/>
          </w:r>
          <w:r w:rsidR="009513D5">
            <w:rPr>
              <w:rFonts w:eastAsia="Arial"/>
              <w:smallCaps/>
              <w:color w:val="000000"/>
              <w:szCs w:val="22"/>
            </w:rPr>
            <w:t>The requirement</w:t>
          </w:r>
          <w:r w:rsidR="009513D5">
            <w:rPr>
              <w:rFonts w:eastAsia="Arial"/>
              <w:smallCaps/>
              <w:color w:val="000000"/>
              <w:szCs w:val="22"/>
            </w:rPr>
            <w:tab/>
            <w:t>2</w:t>
          </w:r>
          <w:r w:rsidR="009513D5">
            <w:fldChar w:fldCharType="end"/>
          </w:r>
        </w:p>
        <w:p w14:paraId="00000012"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rdcrjn">
            <w:r w:rsidR="009513D5">
              <w:rPr>
                <w:rFonts w:eastAsia="Arial"/>
                <w:smallCaps/>
                <w:color w:val="000000"/>
                <w:szCs w:val="22"/>
              </w:rPr>
              <w:t>7.</w:t>
            </w:r>
          </w:hyperlink>
          <w:hyperlink w:anchor="_heading=h.3rdcrjn">
            <w:r w:rsidR="009513D5">
              <w:rPr>
                <w:rFonts w:ascii="Calibri" w:eastAsia="Calibri" w:hAnsi="Calibri" w:cs="Calibri"/>
                <w:color w:val="000000"/>
                <w:szCs w:val="22"/>
              </w:rPr>
              <w:tab/>
            </w:r>
          </w:hyperlink>
          <w:r w:rsidR="009513D5">
            <w:fldChar w:fldCharType="begin"/>
          </w:r>
          <w:r w:rsidR="009513D5">
            <w:instrText xml:space="preserve"> PAGEREF _heading=h.3rdcrjn \h </w:instrText>
          </w:r>
          <w:r w:rsidR="009513D5">
            <w:fldChar w:fldCharType="separate"/>
          </w:r>
          <w:r w:rsidR="009513D5">
            <w:rPr>
              <w:rFonts w:eastAsia="Arial"/>
              <w:smallCaps/>
              <w:color w:val="000000"/>
              <w:szCs w:val="22"/>
            </w:rPr>
            <w:t>key milestones and Deliverables</w:t>
          </w:r>
          <w:r w:rsidR="009513D5">
            <w:rPr>
              <w:rFonts w:eastAsia="Arial"/>
              <w:smallCaps/>
              <w:color w:val="000000"/>
              <w:szCs w:val="22"/>
            </w:rPr>
            <w:tab/>
            <w:t>3</w:t>
          </w:r>
          <w:r w:rsidR="009513D5">
            <w:fldChar w:fldCharType="end"/>
          </w:r>
        </w:p>
        <w:p w14:paraId="00000013"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lnxbz9">
            <w:r w:rsidR="009513D5">
              <w:rPr>
                <w:rFonts w:eastAsia="Arial"/>
                <w:smallCaps/>
                <w:color w:val="000000"/>
                <w:szCs w:val="22"/>
              </w:rPr>
              <w:t>8.</w:t>
            </w:r>
          </w:hyperlink>
          <w:hyperlink w:anchor="_heading=h.lnxbz9">
            <w:r w:rsidR="009513D5">
              <w:rPr>
                <w:rFonts w:ascii="Calibri" w:eastAsia="Calibri" w:hAnsi="Calibri" w:cs="Calibri"/>
                <w:color w:val="000000"/>
                <w:szCs w:val="22"/>
              </w:rPr>
              <w:tab/>
            </w:r>
          </w:hyperlink>
          <w:r w:rsidR="009513D5">
            <w:fldChar w:fldCharType="begin"/>
          </w:r>
          <w:r w:rsidR="009513D5">
            <w:instrText xml:space="preserve"> PAGEREF _heading=h.lnxbz9 \h </w:instrText>
          </w:r>
          <w:r w:rsidR="009513D5">
            <w:fldChar w:fldCharType="separate"/>
          </w:r>
          <w:r w:rsidR="009513D5">
            <w:rPr>
              <w:rFonts w:eastAsia="Arial"/>
              <w:smallCaps/>
              <w:color w:val="000000"/>
              <w:szCs w:val="22"/>
            </w:rPr>
            <w:t>MANAGEMENT INFORMATION/reporting</w:t>
          </w:r>
          <w:r w:rsidR="009513D5">
            <w:rPr>
              <w:rFonts w:eastAsia="Arial"/>
              <w:smallCaps/>
              <w:color w:val="000000"/>
              <w:szCs w:val="22"/>
            </w:rPr>
            <w:tab/>
            <w:t>3</w:t>
          </w:r>
          <w:r w:rsidR="009513D5">
            <w:fldChar w:fldCharType="end"/>
          </w:r>
        </w:p>
        <w:p w14:paraId="00000014"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5nkun2">
            <w:r w:rsidR="009513D5">
              <w:rPr>
                <w:rFonts w:eastAsia="Arial"/>
                <w:smallCaps/>
                <w:color w:val="000000"/>
                <w:szCs w:val="22"/>
              </w:rPr>
              <w:t>9.</w:t>
            </w:r>
          </w:hyperlink>
          <w:hyperlink w:anchor="_heading=h.35nkun2">
            <w:r w:rsidR="009513D5">
              <w:rPr>
                <w:rFonts w:ascii="Calibri" w:eastAsia="Calibri" w:hAnsi="Calibri" w:cs="Calibri"/>
                <w:color w:val="000000"/>
                <w:szCs w:val="22"/>
              </w:rPr>
              <w:tab/>
            </w:r>
          </w:hyperlink>
          <w:r w:rsidR="009513D5">
            <w:fldChar w:fldCharType="begin"/>
          </w:r>
          <w:r w:rsidR="009513D5">
            <w:instrText xml:space="preserve"> PAGEREF _heading=h.35nkun2 \h </w:instrText>
          </w:r>
          <w:r w:rsidR="009513D5">
            <w:fldChar w:fldCharType="separate"/>
          </w:r>
          <w:r w:rsidR="009513D5">
            <w:rPr>
              <w:rFonts w:eastAsia="Arial"/>
              <w:smallCaps/>
              <w:color w:val="000000"/>
              <w:szCs w:val="22"/>
            </w:rPr>
            <w:t>volumes</w:t>
          </w:r>
          <w:r w:rsidR="009513D5">
            <w:rPr>
              <w:rFonts w:eastAsia="Arial"/>
              <w:smallCaps/>
              <w:color w:val="000000"/>
              <w:szCs w:val="22"/>
            </w:rPr>
            <w:tab/>
            <w:t>3</w:t>
          </w:r>
          <w:r w:rsidR="009513D5">
            <w:fldChar w:fldCharType="end"/>
          </w:r>
        </w:p>
        <w:p w14:paraId="00000015"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4sinio">
            <w:r w:rsidR="009513D5">
              <w:rPr>
                <w:rFonts w:eastAsia="Arial"/>
                <w:smallCaps/>
                <w:color w:val="000000"/>
                <w:szCs w:val="22"/>
              </w:rPr>
              <w:t>10.</w:t>
            </w:r>
          </w:hyperlink>
          <w:hyperlink w:anchor="_heading=h.44sinio">
            <w:r w:rsidR="009513D5">
              <w:rPr>
                <w:rFonts w:ascii="Calibri" w:eastAsia="Calibri" w:hAnsi="Calibri" w:cs="Calibri"/>
                <w:color w:val="000000"/>
                <w:szCs w:val="22"/>
              </w:rPr>
              <w:tab/>
            </w:r>
          </w:hyperlink>
          <w:r w:rsidR="009513D5">
            <w:fldChar w:fldCharType="begin"/>
          </w:r>
          <w:r w:rsidR="009513D5">
            <w:instrText xml:space="preserve"> PAGEREF _heading=h.44sinio \h </w:instrText>
          </w:r>
          <w:r w:rsidR="009513D5">
            <w:fldChar w:fldCharType="separate"/>
          </w:r>
          <w:r w:rsidR="009513D5">
            <w:rPr>
              <w:rFonts w:eastAsia="Arial"/>
              <w:smallCaps/>
              <w:color w:val="000000"/>
              <w:szCs w:val="22"/>
            </w:rPr>
            <w:t>continuous improvement</w:t>
          </w:r>
          <w:r w:rsidR="009513D5">
            <w:rPr>
              <w:rFonts w:eastAsia="Arial"/>
              <w:smallCaps/>
              <w:color w:val="000000"/>
              <w:szCs w:val="22"/>
            </w:rPr>
            <w:tab/>
            <w:t>3</w:t>
          </w:r>
          <w:r w:rsidR="009513D5">
            <w:fldChar w:fldCharType="end"/>
          </w:r>
        </w:p>
        <w:p w14:paraId="00000016"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jxsxqh">
            <w:r w:rsidR="009513D5">
              <w:rPr>
                <w:rFonts w:eastAsia="Arial"/>
                <w:smallCaps/>
                <w:color w:val="000000"/>
                <w:szCs w:val="22"/>
              </w:rPr>
              <w:t>11.</w:t>
            </w:r>
          </w:hyperlink>
          <w:hyperlink w:anchor="_heading=h.2jxsxqh">
            <w:r w:rsidR="009513D5">
              <w:rPr>
                <w:rFonts w:ascii="Calibri" w:eastAsia="Calibri" w:hAnsi="Calibri" w:cs="Calibri"/>
                <w:color w:val="000000"/>
                <w:szCs w:val="22"/>
              </w:rPr>
              <w:tab/>
            </w:r>
          </w:hyperlink>
          <w:r w:rsidR="009513D5">
            <w:fldChar w:fldCharType="begin"/>
          </w:r>
          <w:r w:rsidR="009513D5">
            <w:instrText xml:space="preserve"> PAGEREF _heading=h.2jxsxqh \h </w:instrText>
          </w:r>
          <w:r w:rsidR="009513D5">
            <w:fldChar w:fldCharType="separate"/>
          </w:r>
          <w:r w:rsidR="009513D5">
            <w:rPr>
              <w:rFonts w:eastAsia="Arial"/>
              <w:smallCaps/>
              <w:color w:val="000000"/>
              <w:szCs w:val="22"/>
            </w:rPr>
            <w:t>Sustainability</w:t>
          </w:r>
          <w:r w:rsidR="009513D5">
            <w:rPr>
              <w:rFonts w:eastAsia="Arial"/>
              <w:smallCaps/>
              <w:color w:val="000000"/>
              <w:szCs w:val="22"/>
            </w:rPr>
            <w:tab/>
            <w:t>3</w:t>
          </w:r>
          <w:r w:rsidR="009513D5">
            <w:fldChar w:fldCharType="end"/>
          </w:r>
        </w:p>
        <w:p w14:paraId="00000017"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z337ya">
            <w:r w:rsidR="009513D5">
              <w:rPr>
                <w:rFonts w:eastAsia="Arial"/>
                <w:smallCaps/>
                <w:color w:val="000000"/>
                <w:szCs w:val="22"/>
              </w:rPr>
              <w:t>12.</w:t>
            </w:r>
          </w:hyperlink>
          <w:hyperlink w:anchor="_heading=h.z337ya">
            <w:r w:rsidR="009513D5">
              <w:rPr>
                <w:rFonts w:ascii="Calibri" w:eastAsia="Calibri" w:hAnsi="Calibri" w:cs="Calibri"/>
                <w:color w:val="000000"/>
                <w:szCs w:val="22"/>
              </w:rPr>
              <w:tab/>
            </w:r>
          </w:hyperlink>
          <w:r w:rsidR="009513D5">
            <w:fldChar w:fldCharType="begin"/>
          </w:r>
          <w:r w:rsidR="009513D5">
            <w:instrText xml:space="preserve"> PAGEREF _heading=h.z337ya \h </w:instrText>
          </w:r>
          <w:r w:rsidR="009513D5">
            <w:fldChar w:fldCharType="separate"/>
          </w:r>
          <w:r w:rsidR="009513D5">
            <w:rPr>
              <w:rFonts w:eastAsia="Arial"/>
              <w:smallCaps/>
              <w:color w:val="000000"/>
              <w:szCs w:val="22"/>
            </w:rPr>
            <w:t>quality</w:t>
          </w:r>
          <w:r w:rsidR="009513D5">
            <w:rPr>
              <w:rFonts w:eastAsia="Arial"/>
              <w:smallCaps/>
              <w:color w:val="000000"/>
              <w:szCs w:val="22"/>
            </w:rPr>
            <w:tab/>
            <w:t>4</w:t>
          </w:r>
          <w:r w:rsidR="009513D5">
            <w:fldChar w:fldCharType="end"/>
          </w:r>
        </w:p>
        <w:p w14:paraId="00000018"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j2qqm3">
            <w:r w:rsidR="009513D5">
              <w:rPr>
                <w:rFonts w:eastAsia="Arial"/>
                <w:smallCaps/>
                <w:color w:val="000000"/>
                <w:szCs w:val="22"/>
              </w:rPr>
              <w:t>13.</w:t>
            </w:r>
          </w:hyperlink>
          <w:hyperlink w:anchor="_heading=h.3j2qqm3">
            <w:r w:rsidR="009513D5">
              <w:rPr>
                <w:rFonts w:ascii="Calibri" w:eastAsia="Calibri" w:hAnsi="Calibri" w:cs="Calibri"/>
                <w:color w:val="000000"/>
                <w:szCs w:val="22"/>
              </w:rPr>
              <w:tab/>
            </w:r>
          </w:hyperlink>
          <w:r w:rsidR="009513D5">
            <w:fldChar w:fldCharType="begin"/>
          </w:r>
          <w:r w:rsidR="009513D5">
            <w:instrText xml:space="preserve"> PAGEREF _heading=h.3j2qqm3 \h </w:instrText>
          </w:r>
          <w:r w:rsidR="009513D5">
            <w:fldChar w:fldCharType="separate"/>
          </w:r>
          <w:r w:rsidR="009513D5">
            <w:rPr>
              <w:rFonts w:eastAsia="Arial"/>
              <w:smallCaps/>
              <w:color w:val="000000"/>
              <w:szCs w:val="22"/>
            </w:rPr>
            <w:t>PRICE</w:t>
          </w:r>
          <w:r w:rsidR="009513D5">
            <w:rPr>
              <w:rFonts w:eastAsia="Arial"/>
              <w:smallCaps/>
              <w:color w:val="000000"/>
              <w:szCs w:val="22"/>
            </w:rPr>
            <w:tab/>
            <w:t>4</w:t>
          </w:r>
          <w:r w:rsidR="009513D5">
            <w:fldChar w:fldCharType="end"/>
          </w:r>
        </w:p>
        <w:p w14:paraId="00000019"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y810tw">
            <w:r w:rsidR="009513D5">
              <w:rPr>
                <w:rFonts w:eastAsia="Arial"/>
                <w:smallCaps/>
                <w:color w:val="000000"/>
                <w:szCs w:val="22"/>
              </w:rPr>
              <w:t>14.</w:t>
            </w:r>
          </w:hyperlink>
          <w:hyperlink w:anchor="_heading=h.1y810tw">
            <w:r w:rsidR="009513D5">
              <w:rPr>
                <w:rFonts w:ascii="Calibri" w:eastAsia="Calibri" w:hAnsi="Calibri" w:cs="Calibri"/>
                <w:color w:val="000000"/>
                <w:szCs w:val="22"/>
              </w:rPr>
              <w:tab/>
            </w:r>
          </w:hyperlink>
          <w:r w:rsidR="009513D5">
            <w:fldChar w:fldCharType="begin"/>
          </w:r>
          <w:r w:rsidR="009513D5">
            <w:instrText xml:space="preserve"> PAGEREF _heading=h.1y810tw \h </w:instrText>
          </w:r>
          <w:r w:rsidR="009513D5">
            <w:fldChar w:fldCharType="separate"/>
          </w:r>
          <w:r w:rsidR="009513D5">
            <w:rPr>
              <w:rFonts w:eastAsia="Arial"/>
              <w:smallCaps/>
              <w:color w:val="000000"/>
              <w:szCs w:val="22"/>
            </w:rPr>
            <w:t>STAFF AND CUSTOMER SERVICE</w:t>
          </w:r>
          <w:r w:rsidR="009513D5">
            <w:rPr>
              <w:rFonts w:eastAsia="Arial"/>
              <w:smallCaps/>
              <w:color w:val="000000"/>
              <w:szCs w:val="22"/>
            </w:rPr>
            <w:tab/>
            <w:t>4</w:t>
          </w:r>
          <w:r w:rsidR="009513D5">
            <w:fldChar w:fldCharType="end"/>
          </w:r>
        </w:p>
        <w:p w14:paraId="0000001A"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4i7ojhp">
            <w:r w:rsidR="009513D5">
              <w:rPr>
                <w:rFonts w:eastAsia="Arial"/>
                <w:smallCaps/>
                <w:color w:val="000000"/>
                <w:szCs w:val="22"/>
              </w:rPr>
              <w:t>15.</w:t>
            </w:r>
          </w:hyperlink>
          <w:hyperlink w:anchor="_heading=h.4i7ojhp">
            <w:r w:rsidR="009513D5">
              <w:rPr>
                <w:rFonts w:ascii="Calibri" w:eastAsia="Calibri" w:hAnsi="Calibri" w:cs="Calibri"/>
                <w:color w:val="000000"/>
                <w:szCs w:val="22"/>
              </w:rPr>
              <w:tab/>
            </w:r>
          </w:hyperlink>
          <w:r w:rsidR="009513D5">
            <w:fldChar w:fldCharType="begin"/>
          </w:r>
          <w:r w:rsidR="009513D5">
            <w:instrText xml:space="preserve"> PAGEREF _heading=h.4i7ojhp \h </w:instrText>
          </w:r>
          <w:r w:rsidR="009513D5">
            <w:fldChar w:fldCharType="separate"/>
          </w:r>
          <w:r w:rsidR="009513D5">
            <w:rPr>
              <w:rFonts w:eastAsia="Arial"/>
              <w:smallCaps/>
              <w:color w:val="000000"/>
              <w:szCs w:val="22"/>
            </w:rPr>
            <w:t>service levels and performance</w:t>
          </w:r>
          <w:r w:rsidR="009513D5">
            <w:rPr>
              <w:rFonts w:eastAsia="Arial"/>
              <w:smallCaps/>
              <w:color w:val="000000"/>
              <w:szCs w:val="22"/>
            </w:rPr>
            <w:tab/>
            <w:t>4</w:t>
          </w:r>
          <w:r w:rsidR="009513D5">
            <w:fldChar w:fldCharType="end"/>
          </w:r>
        </w:p>
        <w:p w14:paraId="0000001B"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1ci93xb">
            <w:r w:rsidR="009513D5">
              <w:rPr>
                <w:rFonts w:eastAsia="Arial"/>
                <w:smallCaps/>
                <w:color w:val="000000"/>
                <w:szCs w:val="22"/>
              </w:rPr>
              <w:t>16.</w:t>
            </w:r>
          </w:hyperlink>
          <w:hyperlink w:anchor="_heading=h.1ci93xb">
            <w:r w:rsidR="009513D5">
              <w:rPr>
                <w:rFonts w:ascii="Calibri" w:eastAsia="Calibri" w:hAnsi="Calibri" w:cs="Calibri"/>
                <w:color w:val="000000"/>
                <w:szCs w:val="22"/>
              </w:rPr>
              <w:tab/>
            </w:r>
          </w:hyperlink>
          <w:r w:rsidR="009513D5">
            <w:fldChar w:fldCharType="begin"/>
          </w:r>
          <w:r w:rsidR="009513D5">
            <w:instrText xml:space="preserve"> PAGEREF _heading=h.1ci93xb \h </w:instrText>
          </w:r>
          <w:r w:rsidR="009513D5">
            <w:fldChar w:fldCharType="separate"/>
          </w:r>
          <w:r w:rsidR="009513D5">
            <w:rPr>
              <w:rFonts w:eastAsia="Arial"/>
              <w:smallCaps/>
              <w:color w:val="000000"/>
              <w:szCs w:val="22"/>
            </w:rPr>
            <w:t>Security and CONFIDENTIALITY requirements</w:t>
          </w:r>
          <w:r w:rsidR="009513D5">
            <w:rPr>
              <w:rFonts w:eastAsia="Arial"/>
              <w:smallCaps/>
              <w:color w:val="000000"/>
              <w:szCs w:val="22"/>
            </w:rPr>
            <w:tab/>
            <w:t>5</w:t>
          </w:r>
          <w:r w:rsidR="009513D5">
            <w:fldChar w:fldCharType="end"/>
          </w:r>
        </w:p>
        <w:p w14:paraId="0000001C"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3whwml4">
            <w:r w:rsidR="009513D5">
              <w:rPr>
                <w:rFonts w:eastAsia="Arial"/>
                <w:smallCaps/>
                <w:color w:val="000000"/>
                <w:szCs w:val="22"/>
              </w:rPr>
              <w:t>17.</w:t>
            </w:r>
          </w:hyperlink>
          <w:hyperlink w:anchor="_heading=h.3whwml4">
            <w:r w:rsidR="009513D5">
              <w:rPr>
                <w:rFonts w:ascii="Calibri" w:eastAsia="Calibri" w:hAnsi="Calibri" w:cs="Calibri"/>
                <w:color w:val="000000"/>
                <w:szCs w:val="22"/>
              </w:rPr>
              <w:tab/>
            </w:r>
          </w:hyperlink>
          <w:r w:rsidR="009513D5">
            <w:fldChar w:fldCharType="begin"/>
          </w:r>
          <w:r w:rsidR="009513D5">
            <w:instrText xml:space="preserve"> PAGEREF _heading=h.3whwml4 \h </w:instrText>
          </w:r>
          <w:r w:rsidR="009513D5">
            <w:fldChar w:fldCharType="separate"/>
          </w:r>
          <w:r w:rsidR="009513D5">
            <w:rPr>
              <w:rFonts w:eastAsia="Arial"/>
              <w:smallCaps/>
              <w:color w:val="000000"/>
              <w:szCs w:val="22"/>
            </w:rPr>
            <w:t>payment AND INVOICING</w:t>
          </w:r>
          <w:r w:rsidR="009513D5">
            <w:rPr>
              <w:rFonts w:eastAsia="Arial"/>
              <w:smallCaps/>
              <w:color w:val="000000"/>
              <w:szCs w:val="22"/>
            </w:rPr>
            <w:tab/>
            <w:t>5</w:t>
          </w:r>
          <w:r w:rsidR="009513D5">
            <w:fldChar w:fldCharType="end"/>
          </w:r>
        </w:p>
        <w:p w14:paraId="0000001D"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2bn6wsx">
            <w:r w:rsidR="009513D5">
              <w:rPr>
                <w:rFonts w:eastAsia="Arial"/>
                <w:smallCaps/>
                <w:color w:val="000000"/>
                <w:szCs w:val="22"/>
              </w:rPr>
              <w:t>18.</w:t>
            </w:r>
          </w:hyperlink>
          <w:hyperlink w:anchor="_heading=h.2bn6wsx">
            <w:r w:rsidR="009513D5">
              <w:rPr>
                <w:rFonts w:ascii="Calibri" w:eastAsia="Calibri" w:hAnsi="Calibri" w:cs="Calibri"/>
                <w:color w:val="000000"/>
                <w:szCs w:val="22"/>
              </w:rPr>
              <w:tab/>
            </w:r>
          </w:hyperlink>
          <w:r w:rsidR="009513D5">
            <w:fldChar w:fldCharType="begin"/>
          </w:r>
          <w:r w:rsidR="009513D5">
            <w:instrText xml:space="preserve"> PAGEREF _heading=h.2bn6wsx \h </w:instrText>
          </w:r>
          <w:r w:rsidR="009513D5">
            <w:fldChar w:fldCharType="separate"/>
          </w:r>
          <w:r w:rsidR="009513D5">
            <w:rPr>
              <w:rFonts w:eastAsia="Arial"/>
              <w:smallCaps/>
              <w:color w:val="000000"/>
              <w:szCs w:val="22"/>
            </w:rPr>
            <w:t>CONTRACT MANAGEMENT</w:t>
          </w:r>
          <w:r w:rsidR="009513D5">
            <w:rPr>
              <w:rFonts w:eastAsia="Arial"/>
              <w:smallCaps/>
              <w:color w:val="000000"/>
              <w:szCs w:val="22"/>
            </w:rPr>
            <w:tab/>
            <w:t>5</w:t>
          </w:r>
          <w:r w:rsidR="009513D5">
            <w:fldChar w:fldCharType="end"/>
          </w:r>
        </w:p>
        <w:p w14:paraId="0000001E" w14:textId="77777777" w:rsidR="00977461" w:rsidRDefault="00663959">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hyperlink w:anchor="_heading=h.qsh70q">
            <w:r w:rsidR="009513D5">
              <w:rPr>
                <w:rFonts w:eastAsia="Arial"/>
                <w:smallCaps/>
                <w:color w:val="000000"/>
                <w:szCs w:val="22"/>
              </w:rPr>
              <w:t>19.</w:t>
            </w:r>
          </w:hyperlink>
          <w:hyperlink w:anchor="_heading=h.qsh70q">
            <w:r w:rsidR="009513D5">
              <w:rPr>
                <w:rFonts w:ascii="Calibri" w:eastAsia="Calibri" w:hAnsi="Calibri" w:cs="Calibri"/>
                <w:color w:val="000000"/>
                <w:szCs w:val="22"/>
              </w:rPr>
              <w:tab/>
            </w:r>
          </w:hyperlink>
          <w:r w:rsidR="009513D5">
            <w:fldChar w:fldCharType="begin"/>
          </w:r>
          <w:r w:rsidR="009513D5">
            <w:instrText xml:space="preserve"> PAGEREF _heading=h.qsh70q \h </w:instrText>
          </w:r>
          <w:r w:rsidR="009513D5">
            <w:fldChar w:fldCharType="separate"/>
          </w:r>
          <w:r w:rsidR="009513D5">
            <w:rPr>
              <w:rFonts w:eastAsia="Arial"/>
              <w:smallCaps/>
              <w:color w:val="000000"/>
              <w:szCs w:val="22"/>
            </w:rPr>
            <w:t>Location</w:t>
          </w:r>
          <w:r w:rsidR="009513D5">
            <w:rPr>
              <w:rFonts w:eastAsia="Arial"/>
              <w:smallCaps/>
              <w:color w:val="000000"/>
              <w:szCs w:val="22"/>
            </w:rPr>
            <w:tab/>
            <w:t>5</w:t>
          </w:r>
          <w:r w:rsidR="009513D5">
            <w:fldChar w:fldCharType="end"/>
          </w:r>
        </w:p>
        <w:p w14:paraId="0000001F" w14:textId="093CD368" w:rsidR="00977461" w:rsidRDefault="009513D5">
          <w:pPr>
            <w:spacing w:after="120"/>
            <w:jc w:val="center"/>
            <w:rPr>
              <w:b/>
            </w:rPr>
          </w:pPr>
          <w:r>
            <w:fldChar w:fldCharType="end"/>
          </w:r>
        </w:p>
      </w:sdtContent>
    </w:sdt>
    <w:p w14:paraId="00000020" w14:textId="77777777" w:rsidR="00977461" w:rsidRDefault="00977461">
      <w:pPr>
        <w:spacing w:before="60" w:after="60"/>
        <w:ind w:left="142"/>
        <w:jc w:val="center"/>
        <w:rPr>
          <w:b/>
          <w:highlight w:val="yellow"/>
        </w:rPr>
      </w:pPr>
      <w:bookmarkStart w:id="2" w:name="_heading=h.1fob9te" w:colFirst="0" w:colLast="0"/>
      <w:bookmarkEnd w:id="2"/>
    </w:p>
    <w:p w14:paraId="00000026" w14:textId="77777777" w:rsidR="00977461" w:rsidRDefault="009513D5">
      <w:pPr>
        <w:pStyle w:val="Heading1"/>
        <w:spacing w:after="120"/>
        <w:ind w:left="720" w:firstLine="0"/>
      </w:pPr>
      <w:r>
        <w:br w:type="page"/>
      </w:r>
    </w:p>
    <w:p w14:paraId="00000027" w14:textId="77777777" w:rsidR="00977461" w:rsidRDefault="009513D5">
      <w:pPr>
        <w:pStyle w:val="Heading1"/>
        <w:numPr>
          <w:ilvl w:val="0"/>
          <w:numId w:val="1"/>
        </w:numPr>
        <w:spacing w:after="120"/>
        <w:rPr>
          <w:sz w:val="32"/>
          <w:szCs w:val="32"/>
        </w:rPr>
      </w:pPr>
      <w:bookmarkStart w:id="3" w:name="_heading=h.3znysh7" w:colFirst="0" w:colLast="0"/>
      <w:bookmarkEnd w:id="3"/>
      <w:r>
        <w:rPr>
          <w:sz w:val="32"/>
          <w:szCs w:val="32"/>
        </w:rPr>
        <w:lastRenderedPageBreak/>
        <w:t>PURPOSE</w:t>
      </w:r>
    </w:p>
    <w:p w14:paraId="00000028" w14:textId="55F7D997" w:rsidR="00977461" w:rsidRDefault="009513D5">
      <w:pPr>
        <w:pStyle w:val="Heading2"/>
        <w:numPr>
          <w:ilvl w:val="1"/>
          <w:numId w:val="1"/>
        </w:numPr>
        <w:spacing w:after="120"/>
        <w:ind w:left="709" w:hanging="709"/>
        <w:rPr>
          <w:sz w:val="24"/>
          <w:szCs w:val="24"/>
        </w:rPr>
      </w:pPr>
      <w:bookmarkStart w:id="4" w:name="_heading=h.2et92p0" w:colFirst="0" w:colLast="0"/>
      <w:bookmarkEnd w:id="4"/>
      <w:r>
        <w:rPr>
          <w:sz w:val="24"/>
          <w:szCs w:val="24"/>
        </w:rPr>
        <w:t xml:space="preserve">In order to effectively deliver </w:t>
      </w:r>
      <w:r w:rsidR="004251DA">
        <w:rPr>
          <w:sz w:val="24"/>
          <w:szCs w:val="24"/>
        </w:rPr>
        <w:t>critical internal assurance,</w:t>
      </w:r>
      <w:r>
        <w:rPr>
          <w:sz w:val="24"/>
          <w:szCs w:val="24"/>
        </w:rPr>
        <w:t xml:space="preserve"> Crown Commercial Service (CCS) requires the support of a completeness of income audit delivery partner to augment its current resources and capability.  </w:t>
      </w:r>
    </w:p>
    <w:p w14:paraId="00000029" w14:textId="77777777" w:rsidR="00977461" w:rsidRDefault="009513D5">
      <w:pPr>
        <w:pStyle w:val="Heading2"/>
        <w:numPr>
          <w:ilvl w:val="1"/>
          <w:numId w:val="1"/>
        </w:numPr>
        <w:spacing w:after="120"/>
        <w:ind w:left="709" w:hanging="709"/>
        <w:rPr>
          <w:sz w:val="24"/>
          <w:szCs w:val="24"/>
        </w:rPr>
      </w:pPr>
      <w:bookmarkStart w:id="5" w:name="_heading=h.evn0ezqa1ygh" w:colFirst="0" w:colLast="0"/>
      <w:bookmarkEnd w:id="5"/>
      <w:r>
        <w:rPr>
          <w:sz w:val="24"/>
          <w:szCs w:val="24"/>
        </w:rPr>
        <w:t xml:space="preserve">Contract duration will be 2 +1 years.  However, the requirement for audit services is an enduring requirement.  </w:t>
      </w:r>
    </w:p>
    <w:p w14:paraId="0000002A" w14:textId="77777777" w:rsidR="00977461" w:rsidRDefault="00977461">
      <w:pPr>
        <w:ind w:left="720"/>
      </w:pPr>
    </w:p>
    <w:p w14:paraId="0000002B" w14:textId="77777777" w:rsidR="00977461" w:rsidRDefault="009513D5">
      <w:pPr>
        <w:pStyle w:val="Heading1"/>
        <w:numPr>
          <w:ilvl w:val="0"/>
          <w:numId w:val="1"/>
        </w:numPr>
        <w:spacing w:after="120"/>
        <w:rPr>
          <w:sz w:val="32"/>
          <w:szCs w:val="32"/>
        </w:rPr>
      </w:pPr>
      <w:bookmarkStart w:id="6" w:name="_heading=h.tyjcwt" w:colFirst="0" w:colLast="0"/>
      <w:bookmarkEnd w:id="6"/>
      <w:r>
        <w:rPr>
          <w:sz w:val="32"/>
          <w:szCs w:val="32"/>
        </w:rPr>
        <w:t>BACKGROUND TO THE CONTRACTING AUTHORITY</w:t>
      </w:r>
    </w:p>
    <w:p w14:paraId="0000002C" w14:textId="77777777" w:rsidR="00977461" w:rsidRDefault="009513D5">
      <w:pPr>
        <w:pStyle w:val="Heading2"/>
        <w:numPr>
          <w:ilvl w:val="1"/>
          <w:numId w:val="1"/>
        </w:numPr>
        <w:spacing w:before="360" w:after="80"/>
        <w:rPr>
          <w:sz w:val="24"/>
          <w:szCs w:val="24"/>
        </w:rPr>
      </w:pPr>
      <w:bookmarkStart w:id="7" w:name="_heading=h.nlrn459bhdr4" w:colFirst="0" w:colLast="0"/>
      <w:bookmarkEnd w:id="7"/>
      <w:r>
        <w:rPr>
          <w:sz w:val="24"/>
          <w:szCs w:val="24"/>
        </w:rPr>
        <w:t>CCS is the largest public procurement organisation in the UK, helping organisations across the whole of the public and third sector find the right commercial solutions for circa £30 billion of spend each year (approximately 70/30 split between central government (CG) and wider public sector (WPS) organisations). By helping organisations save time and money on the procurement of common goods and services, CCS helps organisations achieve savings and other commercial benefits.</w:t>
      </w:r>
    </w:p>
    <w:p w14:paraId="0000002D" w14:textId="77777777" w:rsidR="00977461" w:rsidRDefault="009513D5">
      <w:pPr>
        <w:pStyle w:val="Heading2"/>
        <w:numPr>
          <w:ilvl w:val="1"/>
          <w:numId w:val="1"/>
        </w:numPr>
        <w:spacing w:before="360" w:after="80"/>
        <w:rPr>
          <w:sz w:val="24"/>
          <w:szCs w:val="24"/>
        </w:rPr>
      </w:pPr>
      <w:bookmarkStart w:id="8" w:name="_heading=h.1mgocr7ug4ln" w:colFirst="0" w:colLast="0"/>
      <w:bookmarkEnd w:id="8"/>
      <w:r>
        <w:rPr>
          <w:sz w:val="24"/>
          <w:szCs w:val="24"/>
        </w:rPr>
        <w:t>The areas of common goods and services CCS cover spans:</w:t>
      </w:r>
    </w:p>
    <w:p w14:paraId="0000002E" w14:textId="77777777" w:rsidR="00977461" w:rsidRDefault="009513D5">
      <w:pPr>
        <w:pStyle w:val="Heading2"/>
        <w:numPr>
          <w:ilvl w:val="2"/>
          <w:numId w:val="1"/>
        </w:numPr>
        <w:spacing w:before="360" w:after="80"/>
        <w:rPr>
          <w:sz w:val="24"/>
          <w:szCs w:val="24"/>
        </w:rPr>
      </w:pPr>
      <w:bookmarkStart w:id="9" w:name="_heading=h.c9dv461nxnf3" w:colFirst="0" w:colLast="0"/>
      <w:bookmarkEnd w:id="9"/>
      <w:r>
        <w:rPr>
          <w:sz w:val="24"/>
          <w:szCs w:val="24"/>
        </w:rPr>
        <w:t>Technology: digital future, network services, software and cyber security and technology products and services</w:t>
      </w:r>
    </w:p>
    <w:p w14:paraId="0000002F" w14:textId="77777777" w:rsidR="00977461" w:rsidRDefault="009513D5">
      <w:pPr>
        <w:pStyle w:val="Heading2"/>
        <w:numPr>
          <w:ilvl w:val="2"/>
          <w:numId w:val="1"/>
        </w:numPr>
        <w:spacing w:before="360" w:after="80"/>
        <w:rPr>
          <w:sz w:val="24"/>
          <w:szCs w:val="24"/>
        </w:rPr>
      </w:pPr>
      <w:bookmarkStart w:id="10" w:name="_heading=h.3o0i6o901g1m" w:colFirst="0" w:colLast="0"/>
      <w:bookmarkEnd w:id="10"/>
      <w:r>
        <w:rPr>
          <w:sz w:val="24"/>
          <w:szCs w:val="24"/>
        </w:rPr>
        <w:t>Corporate solutions: document management and logistics, financial services, fleet, marketing, communications and research, office and travel</w:t>
      </w:r>
    </w:p>
    <w:p w14:paraId="00000030" w14:textId="77777777" w:rsidR="00977461" w:rsidRDefault="009513D5">
      <w:pPr>
        <w:pStyle w:val="Heading2"/>
        <w:numPr>
          <w:ilvl w:val="2"/>
          <w:numId w:val="1"/>
        </w:numPr>
        <w:spacing w:before="360" w:after="80"/>
        <w:rPr>
          <w:sz w:val="24"/>
          <w:szCs w:val="24"/>
        </w:rPr>
      </w:pPr>
      <w:bookmarkStart w:id="11" w:name="_heading=h.lnv4i9wm8puc" w:colFirst="0" w:colLast="0"/>
      <w:bookmarkEnd w:id="11"/>
      <w:r>
        <w:rPr>
          <w:sz w:val="14"/>
          <w:szCs w:val="14"/>
        </w:rPr>
        <w:t xml:space="preserve"> </w:t>
      </w:r>
      <w:r>
        <w:rPr>
          <w:sz w:val="24"/>
          <w:szCs w:val="24"/>
        </w:rPr>
        <w:t>Buildings: energy, construction and workplace</w:t>
      </w:r>
    </w:p>
    <w:p w14:paraId="00000031" w14:textId="77777777" w:rsidR="00977461" w:rsidRDefault="009513D5">
      <w:pPr>
        <w:pStyle w:val="Heading2"/>
        <w:numPr>
          <w:ilvl w:val="2"/>
          <w:numId w:val="1"/>
        </w:numPr>
        <w:spacing w:before="360" w:after="80"/>
        <w:rPr>
          <w:sz w:val="24"/>
          <w:szCs w:val="24"/>
        </w:rPr>
      </w:pPr>
      <w:bookmarkStart w:id="12" w:name="_heading=h.78e9x0u4v2rt" w:colFirst="0" w:colLast="0"/>
      <w:bookmarkEnd w:id="12"/>
      <w:r>
        <w:rPr>
          <w:sz w:val="24"/>
          <w:szCs w:val="24"/>
        </w:rPr>
        <w:t xml:space="preserve">People: workforce solutions, professional services, contact centre and business services, and people services  </w:t>
      </w:r>
    </w:p>
    <w:p w14:paraId="00000032" w14:textId="77777777" w:rsidR="00977461" w:rsidRDefault="00977461"/>
    <w:p w14:paraId="00000034" w14:textId="6FC406EF" w:rsidR="00977461" w:rsidRPr="004251DA" w:rsidRDefault="009513D5" w:rsidP="004251DA">
      <w:pPr>
        <w:pStyle w:val="Heading1"/>
        <w:numPr>
          <w:ilvl w:val="0"/>
          <w:numId w:val="1"/>
        </w:numPr>
        <w:spacing w:after="120"/>
        <w:rPr>
          <w:sz w:val="32"/>
          <w:szCs w:val="32"/>
        </w:rPr>
      </w:pPr>
      <w:bookmarkStart w:id="13" w:name="_heading=h.3dy6vkm" w:colFirst="0" w:colLast="0"/>
      <w:bookmarkEnd w:id="13"/>
      <w:r>
        <w:rPr>
          <w:sz w:val="32"/>
          <w:szCs w:val="32"/>
        </w:rPr>
        <w:t>Background to requirement/OVERVIEW of requirement</w:t>
      </w:r>
      <w:bookmarkStart w:id="14" w:name="_heading=h.2w327dyn345g" w:colFirst="0" w:colLast="0"/>
      <w:bookmarkEnd w:id="14"/>
    </w:p>
    <w:p w14:paraId="00000035" w14:textId="77777777" w:rsidR="00977461" w:rsidRDefault="009513D5">
      <w:pPr>
        <w:pStyle w:val="Heading2"/>
        <w:numPr>
          <w:ilvl w:val="1"/>
          <w:numId w:val="1"/>
        </w:numPr>
        <w:spacing w:after="120"/>
        <w:rPr>
          <w:sz w:val="24"/>
          <w:szCs w:val="24"/>
        </w:rPr>
      </w:pPr>
      <w:bookmarkStart w:id="15" w:name="_heading=h.2w0qg6hnmz83" w:colFirst="0" w:colLast="0"/>
      <w:bookmarkEnd w:id="15"/>
      <w:r>
        <w:rPr>
          <w:sz w:val="24"/>
          <w:szCs w:val="24"/>
        </w:rPr>
        <w:t>CCS is a Public Sector body and as such is operating in a challenging environment, specifically affected by resource constraints.  CCS is seeking an audit delivery partner to help optimise resources and to create a scalable, efficient audit service</w:t>
      </w:r>
    </w:p>
    <w:p w14:paraId="00000036" w14:textId="7296C043" w:rsidR="00977461" w:rsidRDefault="009513D5">
      <w:pPr>
        <w:pStyle w:val="Heading2"/>
        <w:numPr>
          <w:ilvl w:val="1"/>
          <w:numId w:val="1"/>
        </w:numPr>
        <w:spacing w:after="120"/>
        <w:rPr>
          <w:sz w:val="24"/>
          <w:szCs w:val="24"/>
        </w:rPr>
      </w:pPr>
      <w:bookmarkStart w:id="16" w:name="_heading=h.26co9ucqiwn1" w:colFirst="0" w:colLast="0"/>
      <w:bookmarkEnd w:id="16"/>
      <w:r>
        <w:rPr>
          <w:sz w:val="24"/>
          <w:szCs w:val="24"/>
        </w:rPr>
        <w:t>CCS is the Authority on circa x</w:t>
      </w:r>
      <w:r w:rsidR="00BA01AC">
        <w:rPr>
          <w:sz w:val="24"/>
          <w:szCs w:val="24"/>
        </w:rPr>
        <w:t xml:space="preserve"> </w:t>
      </w:r>
      <w:r>
        <w:rPr>
          <w:sz w:val="24"/>
          <w:szCs w:val="24"/>
        </w:rPr>
        <w:t>259 Commercial Agreements, with circa x</w:t>
      </w:r>
      <w:r w:rsidR="00BA01AC">
        <w:rPr>
          <w:sz w:val="24"/>
          <w:szCs w:val="24"/>
        </w:rPr>
        <w:t xml:space="preserve"> </w:t>
      </w:r>
      <w:r>
        <w:rPr>
          <w:sz w:val="24"/>
          <w:szCs w:val="24"/>
        </w:rPr>
        <w:t>10,000 individual supplier entities acting on those agreements.</w:t>
      </w:r>
    </w:p>
    <w:p w14:paraId="00000037" w14:textId="77777777" w:rsidR="00977461" w:rsidRDefault="009513D5">
      <w:pPr>
        <w:pStyle w:val="Heading2"/>
        <w:numPr>
          <w:ilvl w:val="1"/>
          <w:numId w:val="1"/>
        </w:numPr>
        <w:spacing w:after="120"/>
        <w:rPr>
          <w:sz w:val="24"/>
          <w:szCs w:val="24"/>
        </w:rPr>
      </w:pPr>
      <w:bookmarkStart w:id="17" w:name="_heading=h.o6h4is1nxvy9" w:colFirst="0" w:colLast="0"/>
      <w:bookmarkEnd w:id="17"/>
      <w:r>
        <w:rPr>
          <w:sz w:val="24"/>
          <w:szCs w:val="24"/>
        </w:rPr>
        <w:t xml:space="preserve">Suppliers acting on CCS commercial agreement are contractually required to provide management information on a monthly basis for every agreement they </w:t>
      </w:r>
      <w:r>
        <w:rPr>
          <w:sz w:val="24"/>
          <w:szCs w:val="24"/>
        </w:rPr>
        <w:lastRenderedPageBreak/>
        <w:t xml:space="preserve">act on.  This management information provides an account of CCS related sales for services and/or products rendered. </w:t>
      </w:r>
    </w:p>
    <w:p w14:paraId="00000038" w14:textId="77777777" w:rsidR="00977461" w:rsidRDefault="009513D5">
      <w:pPr>
        <w:pStyle w:val="Heading2"/>
        <w:numPr>
          <w:ilvl w:val="1"/>
          <w:numId w:val="1"/>
        </w:numPr>
        <w:spacing w:after="120"/>
        <w:rPr>
          <w:sz w:val="24"/>
          <w:szCs w:val="24"/>
        </w:rPr>
      </w:pPr>
      <w:bookmarkStart w:id="18" w:name="_heading=h.31q768lesjbt" w:colFirst="0" w:colLast="0"/>
      <w:bookmarkEnd w:id="18"/>
      <w:r>
        <w:rPr>
          <w:sz w:val="24"/>
          <w:szCs w:val="24"/>
        </w:rPr>
        <w:t xml:space="preserve">CCS is a trade fund and generates its own income by applying a levy against supplier reported sales.  </w:t>
      </w:r>
    </w:p>
    <w:p w14:paraId="00000039" w14:textId="77777777" w:rsidR="00977461" w:rsidRDefault="009513D5">
      <w:pPr>
        <w:numPr>
          <w:ilvl w:val="1"/>
          <w:numId w:val="1"/>
        </w:numPr>
      </w:pPr>
      <w:r>
        <w:rPr>
          <w:sz w:val="24"/>
        </w:rPr>
        <w:t>There is a risk that suppliers do not completely and accurately report all CCS related sales as contractually required.  This is an inherent risk to CCS</w:t>
      </w:r>
      <w:r>
        <w:t xml:space="preserve">. </w:t>
      </w:r>
    </w:p>
    <w:p w14:paraId="0000003A" w14:textId="77777777" w:rsidR="00977461" w:rsidRDefault="00977461">
      <w:pPr>
        <w:ind w:left="720"/>
      </w:pPr>
    </w:p>
    <w:p w14:paraId="0000003B" w14:textId="77777777" w:rsidR="00977461" w:rsidRDefault="009513D5">
      <w:pPr>
        <w:pStyle w:val="Heading2"/>
        <w:numPr>
          <w:ilvl w:val="1"/>
          <w:numId w:val="1"/>
        </w:numPr>
        <w:spacing w:after="120"/>
      </w:pPr>
      <w:bookmarkStart w:id="19" w:name="_heading=h.5r3us24v45tp" w:colFirst="0" w:colLast="0"/>
      <w:bookmarkEnd w:id="19"/>
      <w:r>
        <w:rPr>
          <w:sz w:val="24"/>
          <w:szCs w:val="24"/>
        </w:rPr>
        <w:t xml:space="preserve">The CCS supplier assurance team (operating in the second line of defence) provides internal assurance to CCS that suppliers have adequate and effective processes in place to report all CCS related sales.  This assurance is delivered through a programme of supplier audits.   </w:t>
      </w:r>
    </w:p>
    <w:p w14:paraId="0000003C" w14:textId="77777777" w:rsidR="00977461" w:rsidRDefault="009513D5">
      <w:pPr>
        <w:pStyle w:val="Heading2"/>
        <w:numPr>
          <w:ilvl w:val="1"/>
          <w:numId w:val="1"/>
        </w:numPr>
        <w:spacing w:after="120"/>
      </w:pPr>
      <w:bookmarkStart w:id="20" w:name="_heading=h.oam7m1c0ei5a" w:colFirst="0" w:colLast="0"/>
      <w:bookmarkEnd w:id="20"/>
      <w:r>
        <w:rPr>
          <w:sz w:val="24"/>
          <w:szCs w:val="24"/>
        </w:rPr>
        <w:t>CCS is subject to an annual audit performed by the National Audit Office (NAO, acting as the third line).  A critical component of this audit is the completeness and accuracy of reported CCS income.  CCS’s accounts are presented to Parliament following NAO scrutiny.</w:t>
      </w:r>
    </w:p>
    <w:p w14:paraId="0000003D" w14:textId="288D1489" w:rsidR="00977461" w:rsidRDefault="009513D5">
      <w:pPr>
        <w:pStyle w:val="Heading2"/>
        <w:numPr>
          <w:ilvl w:val="1"/>
          <w:numId w:val="1"/>
        </w:numPr>
        <w:spacing w:after="120"/>
      </w:pPr>
      <w:bookmarkStart w:id="21" w:name="_heading=h.u2x4gafjl45w" w:colFirst="0" w:colLast="0"/>
      <w:bookmarkEnd w:id="21"/>
      <w:r>
        <w:rPr>
          <w:sz w:val="24"/>
          <w:szCs w:val="24"/>
        </w:rPr>
        <w:t xml:space="preserve">CCS is seeking an ADP to deliver supplier audits, complementing an existing in-house </w:t>
      </w:r>
      <w:r w:rsidR="00792C4F">
        <w:rPr>
          <w:sz w:val="24"/>
          <w:szCs w:val="24"/>
        </w:rPr>
        <w:t xml:space="preserve">second line assurance </w:t>
      </w:r>
      <w:r>
        <w:rPr>
          <w:sz w:val="24"/>
          <w:szCs w:val="24"/>
        </w:rPr>
        <w:t>function</w:t>
      </w:r>
      <w:r w:rsidR="00792C4F">
        <w:rPr>
          <w:sz w:val="24"/>
          <w:szCs w:val="24"/>
        </w:rPr>
        <w:t>.</w:t>
      </w:r>
      <w:r>
        <w:rPr>
          <w:sz w:val="24"/>
          <w:szCs w:val="24"/>
        </w:rPr>
        <w:t xml:space="preserve"> </w:t>
      </w:r>
    </w:p>
    <w:p w14:paraId="0000003E" w14:textId="77777777" w:rsidR="00977461" w:rsidRDefault="009513D5">
      <w:pPr>
        <w:pStyle w:val="Heading1"/>
        <w:numPr>
          <w:ilvl w:val="0"/>
          <w:numId w:val="1"/>
        </w:numPr>
        <w:spacing w:after="120"/>
        <w:rPr>
          <w:sz w:val="32"/>
          <w:szCs w:val="32"/>
        </w:rPr>
      </w:pPr>
      <w:bookmarkStart w:id="22" w:name="_heading=h.4d34og8" w:colFirst="0" w:colLast="0"/>
      <w:bookmarkEnd w:id="22"/>
      <w:r>
        <w:rPr>
          <w:sz w:val="32"/>
          <w:szCs w:val="32"/>
        </w:rPr>
        <w:t xml:space="preserve">definitions </w:t>
      </w:r>
    </w:p>
    <w:tbl>
      <w:tblPr>
        <w:tblStyle w:val="a"/>
        <w:tblW w:w="8299" w:type="dxa"/>
        <w:tblInd w:w="60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48"/>
        <w:gridCol w:w="6251"/>
      </w:tblGrid>
      <w:tr w:rsidR="00977461" w14:paraId="75FC5127" w14:textId="77777777">
        <w:tc>
          <w:tcPr>
            <w:tcW w:w="2048" w:type="dxa"/>
            <w:shd w:val="clear" w:color="auto" w:fill="B8CCE4"/>
          </w:tcPr>
          <w:p w14:paraId="0000003F" w14:textId="77777777" w:rsidR="00977461" w:rsidRPr="00BA01AC" w:rsidRDefault="009513D5" w:rsidP="003639E1">
            <w:pPr>
              <w:pStyle w:val="Heading2"/>
              <w:numPr>
                <w:ilvl w:val="0"/>
                <w:numId w:val="0"/>
              </w:numPr>
              <w:spacing w:after="120"/>
              <w:ind w:left="18"/>
              <w:jc w:val="left"/>
              <w:outlineLvl w:val="1"/>
              <w:rPr>
                <w:color w:val="000000" w:themeColor="text1"/>
                <w:sz w:val="24"/>
                <w:szCs w:val="24"/>
                <w:highlight w:val="yellow"/>
              </w:rPr>
            </w:pPr>
            <w:r w:rsidRPr="00BA01AC">
              <w:rPr>
                <w:color w:val="000000" w:themeColor="text1"/>
                <w:sz w:val="24"/>
                <w:szCs w:val="24"/>
              </w:rPr>
              <w:t>Expression or Acronym</w:t>
            </w:r>
          </w:p>
        </w:tc>
        <w:tc>
          <w:tcPr>
            <w:tcW w:w="6251" w:type="dxa"/>
            <w:shd w:val="clear" w:color="auto" w:fill="B8CCE4"/>
          </w:tcPr>
          <w:p w14:paraId="00000040" w14:textId="77777777" w:rsidR="00977461" w:rsidRPr="00BA01AC" w:rsidRDefault="009513D5" w:rsidP="003639E1">
            <w:pPr>
              <w:pStyle w:val="Heading2"/>
              <w:numPr>
                <w:ilvl w:val="0"/>
                <w:numId w:val="0"/>
              </w:numPr>
              <w:spacing w:after="120"/>
              <w:outlineLvl w:val="1"/>
              <w:rPr>
                <w:color w:val="000000" w:themeColor="text1"/>
                <w:sz w:val="24"/>
                <w:szCs w:val="24"/>
                <w:highlight w:val="yellow"/>
              </w:rPr>
            </w:pPr>
            <w:r w:rsidRPr="00BA01AC">
              <w:rPr>
                <w:color w:val="000000" w:themeColor="text1"/>
                <w:sz w:val="24"/>
                <w:szCs w:val="24"/>
              </w:rPr>
              <w:t>Definition</w:t>
            </w:r>
          </w:p>
        </w:tc>
      </w:tr>
      <w:tr w:rsidR="00977461" w14:paraId="6BC22945" w14:textId="77777777">
        <w:tc>
          <w:tcPr>
            <w:tcW w:w="2048" w:type="dxa"/>
          </w:tcPr>
          <w:p w14:paraId="00000041" w14:textId="0CAEC8A6" w:rsidR="00977461" w:rsidRPr="0058266E" w:rsidRDefault="00BA01AC" w:rsidP="003639E1">
            <w:pPr>
              <w:pStyle w:val="Heading2"/>
              <w:numPr>
                <w:ilvl w:val="0"/>
                <w:numId w:val="0"/>
              </w:numPr>
              <w:spacing w:after="120"/>
              <w:jc w:val="left"/>
              <w:outlineLvl w:val="1"/>
              <w:rPr>
                <w:color w:val="auto"/>
                <w:sz w:val="24"/>
                <w:szCs w:val="24"/>
              </w:rPr>
            </w:pPr>
            <w:r w:rsidRPr="0058266E">
              <w:rPr>
                <w:color w:val="auto"/>
                <w:sz w:val="24"/>
                <w:szCs w:val="24"/>
              </w:rPr>
              <w:t xml:space="preserve">Audit delivery partner </w:t>
            </w:r>
            <w:r w:rsidR="009513D5" w:rsidRPr="0058266E">
              <w:rPr>
                <w:color w:val="auto"/>
                <w:sz w:val="24"/>
                <w:szCs w:val="24"/>
              </w:rPr>
              <w:t>(ADP)</w:t>
            </w:r>
          </w:p>
        </w:tc>
        <w:tc>
          <w:tcPr>
            <w:tcW w:w="6251" w:type="dxa"/>
          </w:tcPr>
          <w:p w14:paraId="00000042" w14:textId="63D134A6" w:rsidR="00977461" w:rsidRPr="00BA01AC" w:rsidRDefault="00BA01AC" w:rsidP="003639E1">
            <w:pPr>
              <w:pStyle w:val="Heading2"/>
              <w:numPr>
                <w:ilvl w:val="0"/>
                <w:numId w:val="0"/>
              </w:numPr>
              <w:spacing w:after="120"/>
              <w:jc w:val="left"/>
              <w:outlineLvl w:val="1"/>
              <w:rPr>
                <w:b w:val="0"/>
                <w:color w:val="auto"/>
                <w:sz w:val="24"/>
                <w:szCs w:val="24"/>
                <w:highlight w:val="yellow"/>
              </w:rPr>
            </w:pPr>
            <w:r>
              <w:rPr>
                <w:b w:val="0"/>
                <w:color w:val="auto"/>
                <w:sz w:val="24"/>
                <w:szCs w:val="24"/>
              </w:rPr>
              <w:t>M</w:t>
            </w:r>
            <w:r w:rsidR="009513D5" w:rsidRPr="00BA01AC">
              <w:rPr>
                <w:b w:val="0"/>
                <w:color w:val="auto"/>
                <w:sz w:val="24"/>
                <w:szCs w:val="24"/>
              </w:rPr>
              <w:t xml:space="preserve">eans the awarded supplier of this procurement </w:t>
            </w:r>
          </w:p>
        </w:tc>
      </w:tr>
      <w:tr w:rsidR="00977461" w14:paraId="12B62FAF" w14:textId="77777777">
        <w:tc>
          <w:tcPr>
            <w:tcW w:w="2048" w:type="dxa"/>
          </w:tcPr>
          <w:p w14:paraId="00000043" w14:textId="6DA097E6" w:rsidR="00977461" w:rsidRPr="0058266E" w:rsidRDefault="00BA01AC" w:rsidP="003639E1">
            <w:pPr>
              <w:pStyle w:val="Heading2"/>
              <w:numPr>
                <w:ilvl w:val="0"/>
                <w:numId w:val="0"/>
              </w:numPr>
              <w:spacing w:after="120"/>
              <w:outlineLvl w:val="1"/>
              <w:rPr>
                <w:color w:val="auto"/>
                <w:sz w:val="24"/>
                <w:szCs w:val="24"/>
              </w:rPr>
            </w:pPr>
            <w:r w:rsidRPr="0058266E">
              <w:rPr>
                <w:color w:val="auto"/>
                <w:sz w:val="24"/>
                <w:szCs w:val="24"/>
              </w:rPr>
              <w:t>S</w:t>
            </w:r>
            <w:r w:rsidR="009513D5" w:rsidRPr="0058266E">
              <w:rPr>
                <w:color w:val="auto"/>
                <w:sz w:val="24"/>
                <w:szCs w:val="24"/>
              </w:rPr>
              <w:t>upplier</w:t>
            </w:r>
          </w:p>
        </w:tc>
        <w:tc>
          <w:tcPr>
            <w:tcW w:w="6251" w:type="dxa"/>
          </w:tcPr>
          <w:p w14:paraId="00000044" w14:textId="16995BAD" w:rsidR="00977461" w:rsidRPr="00BA01AC" w:rsidRDefault="00BA01AC" w:rsidP="003639E1">
            <w:pPr>
              <w:pStyle w:val="Heading2"/>
              <w:numPr>
                <w:ilvl w:val="0"/>
                <w:numId w:val="0"/>
              </w:numPr>
              <w:spacing w:after="120"/>
              <w:jc w:val="left"/>
              <w:outlineLvl w:val="1"/>
              <w:rPr>
                <w:b w:val="0"/>
                <w:color w:val="auto"/>
                <w:sz w:val="24"/>
                <w:szCs w:val="24"/>
              </w:rPr>
            </w:pPr>
            <w:r>
              <w:rPr>
                <w:b w:val="0"/>
                <w:color w:val="auto"/>
                <w:sz w:val="24"/>
                <w:szCs w:val="24"/>
              </w:rPr>
              <w:t>M</w:t>
            </w:r>
            <w:r w:rsidR="009513D5" w:rsidRPr="00BA01AC">
              <w:rPr>
                <w:b w:val="0"/>
                <w:color w:val="auto"/>
                <w:sz w:val="24"/>
                <w:szCs w:val="24"/>
              </w:rPr>
              <w:t xml:space="preserve">eans the organisation being audited through services delivered via this procurement activity </w:t>
            </w:r>
          </w:p>
        </w:tc>
      </w:tr>
      <w:tr w:rsidR="00977461" w14:paraId="72500A8A" w14:textId="77777777">
        <w:tc>
          <w:tcPr>
            <w:tcW w:w="2048" w:type="dxa"/>
          </w:tcPr>
          <w:p w14:paraId="00000045" w14:textId="77777777" w:rsidR="00977461" w:rsidRPr="0058266E" w:rsidRDefault="009513D5" w:rsidP="003639E1">
            <w:pPr>
              <w:pStyle w:val="Heading2"/>
              <w:numPr>
                <w:ilvl w:val="0"/>
                <w:numId w:val="0"/>
              </w:numPr>
              <w:spacing w:after="120"/>
              <w:outlineLvl w:val="1"/>
              <w:rPr>
                <w:color w:val="auto"/>
                <w:sz w:val="24"/>
                <w:szCs w:val="24"/>
              </w:rPr>
            </w:pPr>
            <w:r w:rsidRPr="0058266E">
              <w:rPr>
                <w:color w:val="auto"/>
                <w:sz w:val="24"/>
                <w:szCs w:val="24"/>
              </w:rPr>
              <w:t>GIAA</w:t>
            </w:r>
          </w:p>
        </w:tc>
        <w:tc>
          <w:tcPr>
            <w:tcW w:w="6251" w:type="dxa"/>
          </w:tcPr>
          <w:p w14:paraId="00000046" w14:textId="717F1E49" w:rsidR="00977461" w:rsidRPr="00BA01AC" w:rsidRDefault="00BA01AC" w:rsidP="003639E1">
            <w:pPr>
              <w:pStyle w:val="Heading2"/>
              <w:numPr>
                <w:ilvl w:val="0"/>
                <w:numId w:val="0"/>
              </w:numPr>
              <w:spacing w:after="120"/>
              <w:jc w:val="left"/>
              <w:outlineLvl w:val="1"/>
              <w:rPr>
                <w:b w:val="0"/>
                <w:color w:val="auto"/>
                <w:sz w:val="24"/>
                <w:szCs w:val="24"/>
                <w:highlight w:val="yellow"/>
              </w:rPr>
            </w:pPr>
            <w:r>
              <w:rPr>
                <w:b w:val="0"/>
                <w:color w:val="auto"/>
                <w:sz w:val="24"/>
                <w:szCs w:val="24"/>
              </w:rPr>
              <w:t>M</w:t>
            </w:r>
            <w:r w:rsidR="009513D5" w:rsidRPr="00BA01AC">
              <w:rPr>
                <w:b w:val="0"/>
                <w:color w:val="auto"/>
                <w:sz w:val="24"/>
                <w:szCs w:val="24"/>
              </w:rPr>
              <w:t>eans Government Internal Audit Agency</w:t>
            </w:r>
          </w:p>
        </w:tc>
      </w:tr>
      <w:tr w:rsidR="00977461" w14:paraId="03B1324B" w14:textId="77777777">
        <w:tc>
          <w:tcPr>
            <w:tcW w:w="2048" w:type="dxa"/>
          </w:tcPr>
          <w:p w14:paraId="00000047" w14:textId="77777777" w:rsidR="00977461" w:rsidRPr="0058266E" w:rsidRDefault="009513D5" w:rsidP="003639E1">
            <w:pPr>
              <w:pStyle w:val="Heading2"/>
              <w:numPr>
                <w:ilvl w:val="0"/>
                <w:numId w:val="0"/>
              </w:numPr>
              <w:spacing w:after="120"/>
              <w:outlineLvl w:val="1"/>
              <w:rPr>
                <w:color w:val="auto"/>
                <w:sz w:val="24"/>
                <w:szCs w:val="24"/>
              </w:rPr>
            </w:pPr>
            <w:r w:rsidRPr="0058266E">
              <w:rPr>
                <w:color w:val="auto"/>
                <w:sz w:val="24"/>
                <w:szCs w:val="24"/>
              </w:rPr>
              <w:t>NAO</w:t>
            </w:r>
          </w:p>
        </w:tc>
        <w:tc>
          <w:tcPr>
            <w:tcW w:w="6251" w:type="dxa"/>
          </w:tcPr>
          <w:p w14:paraId="00000048" w14:textId="4DA97061" w:rsidR="00977461" w:rsidRPr="00BA01AC" w:rsidRDefault="00BA01AC" w:rsidP="003639E1">
            <w:pPr>
              <w:pStyle w:val="Heading2"/>
              <w:numPr>
                <w:ilvl w:val="0"/>
                <w:numId w:val="0"/>
              </w:numPr>
              <w:spacing w:after="120"/>
              <w:jc w:val="left"/>
              <w:outlineLvl w:val="1"/>
              <w:rPr>
                <w:b w:val="0"/>
                <w:color w:val="auto"/>
                <w:sz w:val="24"/>
                <w:szCs w:val="24"/>
              </w:rPr>
            </w:pPr>
            <w:r>
              <w:rPr>
                <w:b w:val="0"/>
                <w:color w:val="auto"/>
                <w:sz w:val="24"/>
                <w:szCs w:val="24"/>
              </w:rPr>
              <w:t>M</w:t>
            </w:r>
            <w:r w:rsidR="009513D5" w:rsidRPr="00BA01AC">
              <w:rPr>
                <w:b w:val="0"/>
                <w:color w:val="auto"/>
                <w:sz w:val="24"/>
                <w:szCs w:val="24"/>
              </w:rPr>
              <w:t>eans National Audit Agency</w:t>
            </w:r>
          </w:p>
        </w:tc>
      </w:tr>
    </w:tbl>
    <w:p w14:paraId="00000049" w14:textId="77777777" w:rsidR="00977461" w:rsidRDefault="009513D5">
      <w:pPr>
        <w:pStyle w:val="Heading1"/>
        <w:numPr>
          <w:ilvl w:val="0"/>
          <w:numId w:val="1"/>
        </w:numPr>
        <w:spacing w:before="240" w:after="120"/>
        <w:rPr>
          <w:sz w:val="32"/>
          <w:szCs w:val="32"/>
        </w:rPr>
      </w:pPr>
      <w:bookmarkStart w:id="23" w:name="_heading=h.2s8eyo1" w:colFirst="0" w:colLast="0"/>
      <w:bookmarkEnd w:id="23"/>
      <w:r>
        <w:rPr>
          <w:sz w:val="32"/>
          <w:szCs w:val="32"/>
        </w:rPr>
        <w:t xml:space="preserve">scope of requirement </w:t>
      </w:r>
    </w:p>
    <w:p w14:paraId="0000004A" w14:textId="77777777" w:rsidR="00977461" w:rsidRDefault="009513D5">
      <w:pPr>
        <w:pStyle w:val="Heading2"/>
        <w:numPr>
          <w:ilvl w:val="1"/>
          <w:numId w:val="1"/>
        </w:numPr>
        <w:spacing w:after="120"/>
        <w:ind w:left="709" w:hanging="709"/>
        <w:rPr>
          <w:sz w:val="24"/>
          <w:szCs w:val="24"/>
        </w:rPr>
      </w:pPr>
      <w:r>
        <w:rPr>
          <w:sz w:val="24"/>
          <w:szCs w:val="24"/>
        </w:rPr>
        <w:t>The audit delivery partner (ADP) will conduct audits on behalf of CCS.  These audits will provide internal assurance to CCS that processes employed by suppliers (on CCS Commercial agreements) to completely and accurately identify and report CCS related sales are adequate and effective.</w:t>
      </w:r>
    </w:p>
    <w:p w14:paraId="0000004B" w14:textId="77777777" w:rsidR="00977461" w:rsidRDefault="009513D5">
      <w:pPr>
        <w:numPr>
          <w:ilvl w:val="1"/>
          <w:numId w:val="1"/>
        </w:numPr>
        <w:rPr>
          <w:sz w:val="24"/>
        </w:rPr>
      </w:pPr>
      <w:r>
        <w:rPr>
          <w:sz w:val="24"/>
        </w:rPr>
        <w:t>The audit approach to be used has been designed by CCS and validated as fit for purpose by the Government Internal Audit Agency (GIAA) and the National Audit Office (NAO).  The ADP must follow this approach using CCS testing and reporting templates.</w:t>
      </w:r>
    </w:p>
    <w:p w14:paraId="0000004C" w14:textId="77777777" w:rsidR="00977461" w:rsidRDefault="00977461">
      <w:pPr>
        <w:ind w:left="720"/>
        <w:rPr>
          <w:sz w:val="24"/>
        </w:rPr>
      </w:pPr>
    </w:p>
    <w:p w14:paraId="0000004D" w14:textId="77777777" w:rsidR="00977461" w:rsidRDefault="009513D5">
      <w:pPr>
        <w:numPr>
          <w:ilvl w:val="1"/>
          <w:numId w:val="1"/>
        </w:numPr>
        <w:rPr>
          <w:sz w:val="24"/>
        </w:rPr>
      </w:pPr>
      <w:r>
        <w:rPr>
          <w:sz w:val="24"/>
        </w:rPr>
        <w:t>CCS audit interventions are tiered, the ADP must be able to deliver all levels of audit intervention in line with CCS requirements and procedures.   Audit interventions are;</w:t>
      </w:r>
    </w:p>
    <w:p w14:paraId="0000004E" w14:textId="77777777" w:rsidR="00977461" w:rsidRDefault="009513D5">
      <w:pPr>
        <w:numPr>
          <w:ilvl w:val="2"/>
          <w:numId w:val="1"/>
        </w:numPr>
        <w:rPr>
          <w:sz w:val="24"/>
        </w:rPr>
      </w:pPr>
      <w:r>
        <w:rPr>
          <w:sz w:val="24"/>
        </w:rPr>
        <w:lastRenderedPageBreak/>
        <w:t>Audit Lite</w:t>
      </w:r>
    </w:p>
    <w:p w14:paraId="0000004F" w14:textId="77777777" w:rsidR="00977461" w:rsidRDefault="009513D5">
      <w:pPr>
        <w:numPr>
          <w:ilvl w:val="2"/>
          <w:numId w:val="1"/>
        </w:numPr>
        <w:rPr>
          <w:sz w:val="24"/>
        </w:rPr>
      </w:pPr>
      <w:r>
        <w:rPr>
          <w:sz w:val="24"/>
        </w:rPr>
        <w:t>Audit Standard</w:t>
      </w:r>
    </w:p>
    <w:p w14:paraId="00000050" w14:textId="77777777" w:rsidR="00977461" w:rsidRDefault="009513D5">
      <w:pPr>
        <w:numPr>
          <w:ilvl w:val="2"/>
          <w:numId w:val="1"/>
        </w:numPr>
        <w:rPr>
          <w:sz w:val="24"/>
        </w:rPr>
      </w:pPr>
      <w:r>
        <w:rPr>
          <w:sz w:val="24"/>
        </w:rPr>
        <w:t>Audit Plus</w:t>
      </w:r>
    </w:p>
    <w:p w14:paraId="00000051" w14:textId="77777777" w:rsidR="00977461" w:rsidRDefault="009513D5">
      <w:pPr>
        <w:numPr>
          <w:ilvl w:val="2"/>
          <w:numId w:val="1"/>
        </w:numPr>
        <w:rPr>
          <w:sz w:val="24"/>
        </w:rPr>
      </w:pPr>
      <w:r>
        <w:rPr>
          <w:sz w:val="24"/>
        </w:rPr>
        <w:t>Re-audits</w:t>
      </w:r>
    </w:p>
    <w:p w14:paraId="00000052" w14:textId="77777777" w:rsidR="00977461" w:rsidRDefault="00977461">
      <w:pPr>
        <w:ind w:left="720"/>
        <w:rPr>
          <w:sz w:val="24"/>
        </w:rPr>
      </w:pPr>
    </w:p>
    <w:p w14:paraId="00000053" w14:textId="64F252A1" w:rsidR="00977461" w:rsidRDefault="009513D5">
      <w:pPr>
        <w:numPr>
          <w:ilvl w:val="1"/>
          <w:numId w:val="1"/>
        </w:numPr>
        <w:rPr>
          <w:sz w:val="24"/>
        </w:rPr>
      </w:pPr>
      <w:r>
        <w:rPr>
          <w:sz w:val="24"/>
        </w:rPr>
        <w:t>CCS may require the audit delivery partner to complete a re-audit of a supplier where a previous audit identified systemic weakness in supplier processes.  Re-audits are focused on re-testing those areas of weakness and are not a full audit engagement.</w:t>
      </w:r>
    </w:p>
    <w:p w14:paraId="3F58D197" w14:textId="77777777" w:rsidR="003771FF" w:rsidRDefault="003771FF" w:rsidP="003C0FD8">
      <w:pPr>
        <w:ind w:left="720"/>
        <w:rPr>
          <w:sz w:val="24"/>
        </w:rPr>
      </w:pPr>
    </w:p>
    <w:p w14:paraId="44A60C87" w14:textId="338E74D8" w:rsidR="003771FF" w:rsidRDefault="003771FF">
      <w:pPr>
        <w:numPr>
          <w:ilvl w:val="1"/>
          <w:numId w:val="1"/>
        </w:numPr>
        <w:rPr>
          <w:sz w:val="24"/>
        </w:rPr>
      </w:pPr>
      <w:r>
        <w:rPr>
          <w:sz w:val="24"/>
        </w:rPr>
        <w:t>CCS audits typically</w:t>
      </w:r>
      <w:r w:rsidR="00596F6B">
        <w:rPr>
          <w:sz w:val="24"/>
        </w:rPr>
        <w:t xml:space="preserve"> includes but is not limited</w:t>
      </w:r>
      <w:r>
        <w:rPr>
          <w:sz w:val="24"/>
        </w:rPr>
        <w:t xml:space="preserve"> to;</w:t>
      </w:r>
    </w:p>
    <w:p w14:paraId="6EF9CF50" w14:textId="4475C230" w:rsidR="003771FF" w:rsidRDefault="003771FF" w:rsidP="003771FF">
      <w:pPr>
        <w:numPr>
          <w:ilvl w:val="2"/>
          <w:numId w:val="1"/>
        </w:numPr>
        <w:rPr>
          <w:sz w:val="24"/>
        </w:rPr>
      </w:pPr>
      <w:r>
        <w:rPr>
          <w:sz w:val="24"/>
        </w:rPr>
        <w:t>Review</w:t>
      </w:r>
      <w:r w:rsidR="00596F6B">
        <w:rPr>
          <w:sz w:val="24"/>
        </w:rPr>
        <w:t>ing s</w:t>
      </w:r>
      <w:r>
        <w:rPr>
          <w:sz w:val="24"/>
        </w:rPr>
        <w:t>uppliers’ internal controls to identify, control and report all CCS related sales</w:t>
      </w:r>
    </w:p>
    <w:p w14:paraId="79B7412C" w14:textId="52672002" w:rsidR="003771FF" w:rsidRDefault="00596F6B" w:rsidP="003771FF">
      <w:pPr>
        <w:numPr>
          <w:ilvl w:val="2"/>
          <w:numId w:val="1"/>
        </w:numPr>
        <w:rPr>
          <w:sz w:val="24"/>
        </w:rPr>
      </w:pPr>
      <w:r>
        <w:rPr>
          <w:sz w:val="24"/>
        </w:rPr>
        <w:t>v</w:t>
      </w:r>
      <w:r w:rsidR="003771FF">
        <w:rPr>
          <w:sz w:val="24"/>
        </w:rPr>
        <w:t>alidat</w:t>
      </w:r>
      <w:r>
        <w:rPr>
          <w:sz w:val="24"/>
        </w:rPr>
        <w:t>ing</w:t>
      </w:r>
      <w:r w:rsidR="003771FF">
        <w:rPr>
          <w:sz w:val="24"/>
        </w:rPr>
        <w:t xml:space="preserve"> controls are applied effectively, through </w:t>
      </w:r>
      <w:r>
        <w:rPr>
          <w:sz w:val="24"/>
        </w:rPr>
        <w:t>multiple tests;</w:t>
      </w:r>
    </w:p>
    <w:p w14:paraId="26C48882" w14:textId="065C1D68" w:rsidR="00596F6B" w:rsidRPr="00B3000B" w:rsidRDefault="00596F6B" w:rsidP="00B3000B">
      <w:pPr>
        <w:pStyle w:val="ListParagraph"/>
        <w:numPr>
          <w:ilvl w:val="2"/>
          <w:numId w:val="1"/>
        </w:numPr>
        <w:rPr>
          <w:sz w:val="24"/>
        </w:rPr>
      </w:pPr>
      <w:r w:rsidRPr="00B3000B">
        <w:rPr>
          <w:sz w:val="24"/>
        </w:rPr>
        <w:t xml:space="preserve">reported value of sales for a sample of customers is completed and accurate </w:t>
      </w:r>
    </w:p>
    <w:p w14:paraId="38500577" w14:textId="753483A7" w:rsidR="00596F6B" w:rsidRPr="00B3000B" w:rsidRDefault="00596F6B" w:rsidP="00B3000B">
      <w:pPr>
        <w:pStyle w:val="ListParagraph"/>
        <w:numPr>
          <w:ilvl w:val="2"/>
          <w:numId w:val="1"/>
        </w:numPr>
        <w:rPr>
          <w:sz w:val="24"/>
        </w:rPr>
      </w:pPr>
      <w:r w:rsidRPr="00B3000B">
        <w:rPr>
          <w:sz w:val="24"/>
        </w:rPr>
        <w:t>testing a sample of invoice lines for complete and accurate reporting</w:t>
      </w:r>
    </w:p>
    <w:p w14:paraId="6F708244" w14:textId="5BE28AFF" w:rsidR="00596F6B" w:rsidRPr="00B3000B" w:rsidRDefault="00596F6B" w:rsidP="00B3000B">
      <w:pPr>
        <w:pStyle w:val="ListParagraph"/>
        <w:numPr>
          <w:ilvl w:val="2"/>
          <w:numId w:val="1"/>
        </w:numPr>
        <w:rPr>
          <w:sz w:val="24"/>
        </w:rPr>
      </w:pPr>
      <w:r w:rsidRPr="00B3000B">
        <w:rPr>
          <w:sz w:val="24"/>
        </w:rPr>
        <w:t>testing a sample of credit notes</w:t>
      </w:r>
    </w:p>
    <w:p w14:paraId="153F7CCF" w14:textId="6DAC8C9B" w:rsidR="00596F6B" w:rsidRPr="00B3000B" w:rsidRDefault="00596F6B" w:rsidP="00B3000B">
      <w:pPr>
        <w:pStyle w:val="ListParagraph"/>
        <w:numPr>
          <w:ilvl w:val="2"/>
          <w:numId w:val="1"/>
        </w:numPr>
        <w:rPr>
          <w:sz w:val="24"/>
        </w:rPr>
      </w:pPr>
      <w:r w:rsidRPr="00B3000B">
        <w:rPr>
          <w:sz w:val="24"/>
        </w:rPr>
        <w:t>testing a sample of invoices to assure correct pricing has been afforded</w:t>
      </w:r>
    </w:p>
    <w:p w14:paraId="07797C05" w14:textId="307AEEC6" w:rsidR="00596F6B" w:rsidRPr="00B3000B" w:rsidRDefault="00596F6B" w:rsidP="00B3000B">
      <w:pPr>
        <w:pStyle w:val="ListParagraph"/>
        <w:numPr>
          <w:ilvl w:val="2"/>
          <w:numId w:val="1"/>
        </w:numPr>
        <w:rPr>
          <w:sz w:val="24"/>
        </w:rPr>
      </w:pPr>
      <w:r w:rsidRPr="00B3000B">
        <w:rPr>
          <w:sz w:val="24"/>
        </w:rPr>
        <w:t>assuring through the use of independent data, that all contracts identified by the supplier as non-CCS related contracts have been treated appropriately</w:t>
      </w:r>
    </w:p>
    <w:p w14:paraId="00000054" w14:textId="77777777" w:rsidR="00977461" w:rsidRDefault="00977461">
      <w:pPr>
        <w:ind w:left="720"/>
        <w:rPr>
          <w:sz w:val="24"/>
        </w:rPr>
      </w:pPr>
    </w:p>
    <w:p w14:paraId="00000055" w14:textId="77777777" w:rsidR="00977461" w:rsidRDefault="009513D5">
      <w:pPr>
        <w:numPr>
          <w:ilvl w:val="1"/>
          <w:numId w:val="1"/>
        </w:numPr>
        <w:rPr>
          <w:sz w:val="24"/>
        </w:rPr>
      </w:pPr>
      <w:r>
        <w:rPr>
          <w:sz w:val="24"/>
        </w:rPr>
        <w:t>Audits will include substantive testing ensuring that findings identified are   grounded and supported by evidence.  Findings and recommendations for improvement will be made and formalised within an audit report for each audit that will be shared with CCS.</w:t>
      </w:r>
    </w:p>
    <w:p w14:paraId="00000056" w14:textId="77777777" w:rsidR="00977461" w:rsidRDefault="00977461">
      <w:pPr>
        <w:ind w:left="720"/>
        <w:rPr>
          <w:sz w:val="24"/>
        </w:rPr>
      </w:pPr>
    </w:p>
    <w:p w14:paraId="00000057" w14:textId="77777777" w:rsidR="00977461" w:rsidRDefault="009513D5">
      <w:pPr>
        <w:numPr>
          <w:ilvl w:val="1"/>
          <w:numId w:val="1"/>
        </w:numPr>
        <w:rPr>
          <w:sz w:val="24"/>
        </w:rPr>
      </w:pPr>
      <w:r>
        <w:rPr>
          <w:sz w:val="24"/>
        </w:rPr>
        <w:t>The following aspects will be managed internally by CCS and are out of scope;</w:t>
      </w:r>
    </w:p>
    <w:p w14:paraId="00000058" w14:textId="77777777" w:rsidR="00977461" w:rsidRDefault="009513D5">
      <w:pPr>
        <w:numPr>
          <w:ilvl w:val="2"/>
          <w:numId w:val="1"/>
        </w:numPr>
        <w:rPr>
          <w:sz w:val="24"/>
        </w:rPr>
      </w:pPr>
      <w:r>
        <w:rPr>
          <w:sz w:val="24"/>
        </w:rPr>
        <w:t>Setting of CCS annual audit strategy</w:t>
      </w:r>
    </w:p>
    <w:p w14:paraId="00000059" w14:textId="77777777" w:rsidR="00977461" w:rsidRDefault="009513D5">
      <w:pPr>
        <w:numPr>
          <w:ilvl w:val="2"/>
          <w:numId w:val="1"/>
        </w:numPr>
        <w:rPr>
          <w:sz w:val="24"/>
        </w:rPr>
      </w:pPr>
      <w:r>
        <w:rPr>
          <w:sz w:val="24"/>
        </w:rPr>
        <w:t>Identification of suppliers to audit</w:t>
      </w:r>
    </w:p>
    <w:p w14:paraId="0000005A" w14:textId="77777777" w:rsidR="00977461" w:rsidRDefault="009513D5">
      <w:pPr>
        <w:numPr>
          <w:ilvl w:val="2"/>
          <w:numId w:val="1"/>
        </w:numPr>
        <w:rPr>
          <w:sz w:val="24"/>
        </w:rPr>
      </w:pPr>
      <w:r>
        <w:rPr>
          <w:sz w:val="24"/>
        </w:rPr>
        <w:t>Ongoing management of audit actions following an audit</w:t>
      </w:r>
    </w:p>
    <w:p w14:paraId="0000005B" w14:textId="77777777" w:rsidR="00977461" w:rsidRDefault="00977461">
      <w:pPr>
        <w:ind w:left="2880"/>
      </w:pPr>
    </w:p>
    <w:p w14:paraId="0000005C" w14:textId="325130FB" w:rsidR="00977461" w:rsidRPr="0058266E" w:rsidRDefault="0058266E">
      <w:pPr>
        <w:ind w:left="566" w:hanging="566"/>
        <w:rPr>
          <w:b/>
          <w:sz w:val="32"/>
          <w:szCs w:val="32"/>
        </w:rPr>
      </w:pPr>
      <w:r w:rsidRPr="0058266E">
        <w:rPr>
          <w:b/>
          <w:sz w:val="32"/>
          <w:szCs w:val="32"/>
        </w:rPr>
        <w:t>THE REQUIREMENT</w:t>
      </w:r>
    </w:p>
    <w:p w14:paraId="0000005D" w14:textId="77777777" w:rsidR="00977461" w:rsidRDefault="00977461" w:rsidP="003639E1">
      <w:pPr>
        <w:pStyle w:val="Heading2"/>
        <w:numPr>
          <w:ilvl w:val="0"/>
          <w:numId w:val="0"/>
        </w:numPr>
        <w:spacing w:after="120"/>
        <w:rPr>
          <w:sz w:val="24"/>
          <w:szCs w:val="24"/>
          <w:shd w:val="clear" w:color="auto" w:fill="FFFF99"/>
        </w:rPr>
      </w:pPr>
    </w:p>
    <w:p w14:paraId="00000060" w14:textId="785564B8" w:rsidR="00977461" w:rsidRDefault="009513D5">
      <w:pPr>
        <w:numPr>
          <w:ilvl w:val="1"/>
          <w:numId w:val="1"/>
        </w:numPr>
        <w:rPr>
          <w:sz w:val="24"/>
        </w:rPr>
      </w:pPr>
      <w:r>
        <w:rPr>
          <w:sz w:val="24"/>
        </w:rPr>
        <w:t>CCS is seeking x</w:t>
      </w:r>
      <w:r w:rsidR="00BA01AC">
        <w:rPr>
          <w:sz w:val="24"/>
        </w:rPr>
        <w:t xml:space="preserve"> one (</w:t>
      </w:r>
      <w:r>
        <w:rPr>
          <w:sz w:val="24"/>
        </w:rPr>
        <w:t>1</w:t>
      </w:r>
      <w:r w:rsidR="00BA01AC">
        <w:rPr>
          <w:sz w:val="24"/>
        </w:rPr>
        <w:t>)</w:t>
      </w:r>
      <w:r>
        <w:rPr>
          <w:sz w:val="24"/>
        </w:rPr>
        <w:t xml:space="preserve"> audit delivery partner to deliver income audits on behalf of CCS. </w:t>
      </w:r>
    </w:p>
    <w:p w14:paraId="00000061" w14:textId="77777777" w:rsidR="00977461" w:rsidRDefault="00977461">
      <w:pPr>
        <w:ind w:left="720"/>
        <w:rPr>
          <w:sz w:val="24"/>
        </w:rPr>
      </w:pPr>
    </w:p>
    <w:p w14:paraId="00000062" w14:textId="42CAC355" w:rsidR="00977461" w:rsidRDefault="009513D5">
      <w:pPr>
        <w:numPr>
          <w:ilvl w:val="1"/>
          <w:numId w:val="1"/>
        </w:numPr>
        <w:rPr>
          <w:sz w:val="24"/>
        </w:rPr>
      </w:pPr>
      <w:r>
        <w:rPr>
          <w:sz w:val="24"/>
        </w:rPr>
        <w:t>There is no guaranteed volume under this contract, however the delivery partner</w:t>
      </w:r>
      <w:r w:rsidR="00C6019E">
        <w:rPr>
          <w:sz w:val="24"/>
        </w:rPr>
        <w:t xml:space="preserve"> </w:t>
      </w:r>
      <w:r>
        <w:rPr>
          <w:sz w:val="24"/>
        </w:rPr>
        <w:t xml:space="preserve">is expected to deliver </w:t>
      </w:r>
      <w:r w:rsidR="00BA01AC">
        <w:rPr>
          <w:sz w:val="24"/>
        </w:rPr>
        <w:t>twenty (</w:t>
      </w:r>
      <w:r>
        <w:rPr>
          <w:sz w:val="24"/>
        </w:rPr>
        <w:t>20</w:t>
      </w:r>
      <w:r w:rsidR="00BA01AC">
        <w:rPr>
          <w:sz w:val="24"/>
        </w:rPr>
        <w:t>) to forty (</w:t>
      </w:r>
      <w:r>
        <w:rPr>
          <w:sz w:val="24"/>
        </w:rPr>
        <w:t>40</w:t>
      </w:r>
      <w:r w:rsidR="00BA01AC">
        <w:rPr>
          <w:sz w:val="24"/>
        </w:rPr>
        <w:t>)</w:t>
      </w:r>
      <w:r>
        <w:rPr>
          <w:sz w:val="24"/>
        </w:rPr>
        <w:t xml:space="preserve"> audits per financial year.</w:t>
      </w:r>
    </w:p>
    <w:p w14:paraId="00000063" w14:textId="77777777" w:rsidR="00977461" w:rsidRDefault="00977461">
      <w:pPr>
        <w:ind w:left="720"/>
      </w:pPr>
    </w:p>
    <w:p w14:paraId="00000064" w14:textId="7F05D50F" w:rsidR="00977461" w:rsidRDefault="00C6019E">
      <w:pPr>
        <w:numPr>
          <w:ilvl w:val="1"/>
          <w:numId w:val="1"/>
        </w:numPr>
        <w:rPr>
          <w:sz w:val="24"/>
        </w:rPr>
      </w:pPr>
      <w:r>
        <w:rPr>
          <w:sz w:val="24"/>
        </w:rPr>
        <w:t>The ADP will be expected</w:t>
      </w:r>
      <w:r w:rsidR="009513D5">
        <w:rPr>
          <w:sz w:val="24"/>
        </w:rPr>
        <w:t xml:space="preserve"> to deliver the required services in line with </w:t>
      </w:r>
      <w:r w:rsidR="00ED1683">
        <w:rPr>
          <w:sz w:val="24"/>
        </w:rPr>
        <w:t>CCS’</w:t>
      </w:r>
      <w:r w:rsidR="009513D5">
        <w:rPr>
          <w:sz w:val="24"/>
        </w:rPr>
        <w:t xml:space="preserve"> defined methodology.  A CCS audit routine typically consists of;</w:t>
      </w:r>
    </w:p>
    <w:p w14:paraId="56A5ABA8" w14:textId="77777777" w:rsidR="00C6019E" w:rsidRDefault="00C6019E" w:rsidP="00C6019E">
      <w:pPr>
        <w:pStyle w:val="ListParagraph"/>
        <w:rPr>
          <w:sz w:val="24"/>
        </w:rPr>
      </w:pPr>
    </w:p>
    <w:p w14:paraId="059D2773" w14:textId="77777777" w:rsidR="00C6019E" w:rsidRDefault="00C6019E" w:rsidP="00C6019E">
      <w:pPr>
        <w:ind w:left="720"/>
        <w:rPr>
          <w:sz w:val="24"/>
        </w:rPr>
      </w:pPr>
    </w:p>
    <w:p w14:paraId="00000065" w14:textId="77777777" w:rsidR="00977461" w:rsidRDefault="009513D5">
      <w:pPr>
        <w:numPr>
          <w:ilvl w:val="2"/>
          <w:numId w:val="1"/>
        </w:numPr>
        <w:rPr>
          <w:sz w:val="24"/>
        </w:rPr>
      </w:pPr>
      <w:r>
        <w:rPr>
          <w:sz w:val="24"/>
        </w:rPr>
        <w:lastRenderedPageBreak/>
        <w:t>Pre-engagement phase; agreeing audit date with the supplier, preparation of sample &amp; test pack</w:t>
      </w:r>
    </w:p>
    <w:p w14:paraId="00000066" w14:textId="77777777" w:rsidR="00977461" w:rsidRDefault="009513D5">
      <w:pPr>
        <w:numPr>
          <w:ilvl w:val="2"/>
          <w:numId w:val="1"/>
        </w:numPr>
        <w:rPr>
          <w:sz w:val="24"/>
        </w:rPr>
      </w:pPr>
      <w:r>
        <w:rPr>
          <w:sz w:val="24"/>
        </w:rPr>
        <w:t xml:space="preserve">Fieldwork; undertaking audit testing </w:t>
      </w:r>
    </w:p>
    <w:p w14:paraId="00000067" w14:textId="77777777" w:rsidR="00977461" w:rsidRDefault="009513D5">
      <w:pPr>
        <w:numPr>
          <w:ilvl w:val="2"/>
          <w:numId w:val="1"/>
        </w:numPr>
        <w:rPr>
          <w:sz w:val="24"/>
        </w:rPr>
      </w:pPr>
      <w:r>
        <w:rPr>
          <w:sz w:val="24"/>
        </w:rPr>
        <w:t>Reporting; concluding on an audit rating, agreeing outcomes with the supplier, writing audit report, quality assurance checks</w:t>
      </w:r>
    </w:p>
    <w:p w14:paraId="00000068" w14:textId="77777777" w:rsidR="00977461" w:rsidRDefault="00977461">
      <w:pPr>
        <w:ind w:left="1800"/>
        <w:rPr>
          <w:sz w:val="24"/>
        </w:rPr>
      </w:pPr>
    </w:p>
    <w:p w14:paraId="00000069" w14:textId="77777777" w:rsidR="00977461" w:rsidRDefault="009513D5">
      <w:pPr>
        <w:numPr>
          <w:ilvl w:val="1"/>
          <w:numId w:val="1"/>
        </w:numPr>
        <w:rPr>
          <w:sz w:val="24"/>
        </w:rPr>
      </w:pPr>
      <w:r>
        <w:rPr>
          <w:sz w:val="24"/>
        </w:rPr>
        <w:t>The ADP will deliver services using CCS’s defined audit methodology, using CCS standard documents and templates.</w:t>
      </w:r>
    </w:p>
    <w:p w14:paraId="0000006A" w14:textId="77777777" w:rsidR="00977461" w:rsidRDefault="00977461">
      <w:pPr>
        <w:ind w:left="720"/>
        <w:rPr>
          <w:sz w:val="24"/>
        </w:rPr>
      </w:pPr>
    </w:p>
    <w:p w14:paraId="0000006B" w14:textId="66BF82D9" w:rsidR="00977461" w:rsidRDefault="009513D5">
      <w:pPr>
        <w:numPr>
          <w:ilvl w:val="1"/>
          <w:numId w:val="1"/>
        </w:numPr>
        <w:rPr>
          <w:sz w:val="24"/>
        </w:rPr>
      </w:pPr>
      <w:r>
        <w:rPr>
          <w:sz w:val="24"/>
        </w:rPr>
        <w:t>CCS sets an annual audit strategy, including the supplier selection approach. However, to ensure supplier selection is risk based and determined by the most up to date information, suppliers to audit are selected on a quarterly basis.  CCS will provide the ADP with a list of suppliers to audit x</w:t>
      </w:r>
      <w:r w:rsidR="00BA01AC">
        <w:rPr>
          <w:sz w:val="24"/>
        </w:rPr>
        <w:t xml:space="preserve"> six (</w:t>
      </w:r>
      <w:r>
        <w:rPr>
          <w:sz w:val="24"/>
        </w:rPr>
        <w:t>6</w:t>
      </w:r>
      <w:r w:rsidR="00BA01AC">
        <w:rPr>
          <w:sz w:val="24"/>
        </w:rPr>
        <w:t>)</w:t>
      </w:r>
      <w:r>
        <w:rPr>
          <w:sz w:val="24"/>
        </w:rPr>
        <w:t xml:space="preserve"> weeks prior to the beginning of each new financial quarter. </w:t>
      </w:r>
    </w:p>
    <w:p w14:paraId="0000006C" w14:textId="77777777" w:rsidR="00977461" w:rsidRDefault="00977461">
      <w:pPr>
        <w:ind w:left="720"/>
        <w:rPr>
          <w:sz w:val="24"/>
        </w:rPr>
      </w:pPr>
    </w:p>
    <w:p w14:paraId="0000006D" w14:textId="53983B12" w:rsidR="00977461" w:rsidRDefault="009513D5">
      <w:pPr>
        <w:numPr>
          <w:ilvl w:val="1"/>
          <w:numId w:val="1"/>
        </w:numPr>
        <w:rPr>
          <w:sz w:val="24"/>
        </w:rPr>
      </w:pPr>
      <w:r>
        <w:rPr>
          <w:sz w:val="24"/>
        </w:rPr>
        <w:t>Each individual audit, dependent on the level of audit intervention will take an average of;</w:t>
      </w:r>
    </w:p>
    <w:p w14:paraId="36511B5F" w14:textId="77777777" w:rsidR="00C6019E" w:rsidRDefault="00C6019E" w:rsidP="00C6019E">
      <w:pPr>
        <w:pStyle w:val="ListParagraph"/>
        <w:rPr>
          <w:sz w:val="24"/>
        </w:rPr>
      </w:pPr>
    </w:p>
    <w:p w14:paraId="0000006E" w14:textId="05BACE2B" w:rsidR="00977461" w:rsidRDefault="00BA01AC">
      <w:pPr>
        <w:numPr>
          <w:ilvl w:val="2"/>
          <w:numId w:val="1"/>
        </w:numPr>
        <w:rPr>
          <w:sz w:val="24"/>
        </w:rPr>
      </w:pPr>
      <w:r>
        <w:rPr>
          <w:sz w:val="24"/>
        </w:rPr>
        <w:t>X three (</w:t>
      </w:r>
      <w:r w:rsidR="009513D5">
        <w:rPr>
          <w:sz w:val="24"/>
        </w:rPr>
        <w:t>3</w:t>
      </w:r>
      <w:r>
        <w:rPr>
          <w:sz w:val="24"/>
        </w:rPr>
        <w:t>)</w:t>
      </w:r>
      <w:r w:rsidR="009513D5">
        <w:rPr>
          <w:sz w:val="24"/>
        </w:rPr>
        <w:t xml:space="preserve"> business days - Audit Lite</w:t>
      </w:r>
    </w:p>
    <w:p w14:paraId="0000006F" w14:textId="35BD11DE" w:rsidR="00977461" w:rsidRDefault="00BA01AC">
      <w:pPr>
        <w:numPr>
          <w:ilvl w:val="2"/>
          <w:numId w:val="1"/>
        </w:numPr>
        <w:rPr>
          <w:sz w:val="24"/>
        </w:rPr>
      </w:pPr>
      <w:r>
        <w:rPr>
          <w:sz w:val="24"/>
        </w:rPr>
        <w:t>X five (</w:t>
      </w:r>
      <w:r w:rsidR="009513D5">
        <w:rPr>
          <w:sz w:val="24"/>
        </w:rPr>
        <w:t>5</w:t>
      </w:r>
      <w:r>
        <w:rPr>
          <w:sz w:val="24"/>
        </w:rPr>
        <w:t>)</w:t>
      </w:r>
      <w:r w:rsidR="009513D5">
        <w:rPr>
          <w:sz w:val="24"/>
        </w:rPr>
        <w:t xml:space="preserve"> business days - Audit standard</w:t>
      </w:r>
    </w:p>
    <w:p w14:paraId="00000070" w14:textId="3CFA77F7" w:rsidR="00977461" w:rsidRDefault="00BA01AC">
      <w:pPr>
        <w:numPr>
          <w:ilvl w:val="2"/>
          <w:numId w:val="1"/>
        </w:numPr>
        <w:rPr>
          <w:sz w:val="24"/>
        </w:rPr>
      </w:pPr>
      <w:r>
        <w:rPr>
          <w:sz w:val="24"/>
        </w:rPr>
        <w:t>X six (</w:t>
      </w:r>
      <w:r w:rsidR="009513D5">
        <w:rPr>
          <w:sz w:val="24"/>
        </w:rPr>
        <w:t>6</w:t>
      </w:r>
      <w:r>
        <w:rPr>
          <w:sz w:val="24"/>
        </w:rPr>
        <w:t>)</w:t>
      </w:r>
      <w:r w:rsidR="009513D5">
        <w:rPr>
          <w:sz w:val="24"/>
        </w:rPr>
        <w:t xml:space="preserve"> business days - Audit Plus</w:t>
      </w:r>
    </w:p>
    <w:p w14:paraId="165AE3DD" w14:textId="6C168B0E" w:rsidR="003639E1" w:rsidRDefault="00BA01AC">
      <w:pPr>
        <w:numPr>
          <w:ilvl w:val="2"/>
          <w:numId w:val="1"/>
        </w:numPr>
        <w:rPr>
          <w:sz w:val="24"/>
        </w:rPr>
      </w:pPr>
      <w:r>
        <w:rPr>
          <w:sz w:val="24"/>
        </w:rPr>
        <w:t>X three (</w:t>
      </w:r>
      <w:r w:rsidR="003639E1">
        <w:rPr>
          <w:sz w:val="24"/>
        </w:rPr>
        <w:t>3</w:t>
      </w:r>
      <w:r>
        <w:rPr>
          <w:sz w:val="24"/>
        </w:rPr>
        <w:t>)</w:t>
      </w:r>
      <w:r w:rsidR="003639E1">
        <w:rPr>
          <w:sz w:val="24"/>
        </w:rPr>
        <w:t xml:space="preserve"> business days – Re-audit</w:t>
      </w:r>
    </w:p>
    <w:p w14:paraId="00000071" w14:textId="77777777" w:rsidR="00977461" w:rsidRDefault="00977461">
      <w:pPr>
        <w:rPr>
          <w:sz w:val="24"/>
        </w:rPr>
      </w:pPr>
    </w:p>
    <w:p w14:paraId="00000072" w14:textId="4DB8E536" w:rsidR="00977461" w:rsidRDefault="009513D5">
      <w:pPr>
        <w:numPr>
          <w:ilvl w:val="1"/>
          <w:numId w:val="1"/>
        </w:numPr>
        <w:rPr>
          <w:sz w:val="24"/>
        </w:rPr>
      </w:pPr>
      <w:r>
        <w:rPr>
          <w:sz w:val="24"/>
        </w:rPr>
        <w:t>CCS will provide the ADP with a data pack for each audit being delivered.  This pack will include the necessary data and information pertinent to the delivery of the audit and will include the required raw data from which audit samples can be taken.  Each audit pack will be provided to the ADP no later than x</w:t>
      </w:r>
      <w:r w:rsidR="004823CE">
        <w:rPr>
          <w:sz w:val="24"/>
        </w:rPr>
        <w:t xml:space="preserve"> four (4) </w:t>
      </w:r>
      <w:r>
        <w:rPr>
          <w:sz w:val="24"/>
        </w:rPr>
        <w:t>weeks prior to the audit delivery date to allow for analysis.  The ADP will share the audit test pack including the audit sample with the supplier being audited two weeks prior to the audit delivery date.</w:t>
      </w:r>
    </w:p>
    <w:p w14:paraId="00000073" w14:textId="77777777" w:rsidR="00977461" w:rsidRDefault="00977461"/>
    <w:p w14:paraId="00000074" w14:textId="43040EDB" w:rsidR="00977461" w:rsidRDefault="009513D5">
      <w:pPr>
        <w:numPr>
          <w:ilvl w:val="1"/>
          <w:numId w:val="1"/>
        </w:numPr>
        <w:rPr>
          <w:sz w:val="24"/>
        </w:rPr>
      </w:pPr>
      <w:r>
        <w:rPr>
          <w:sz w:val="24"/>
        </w:rPr>
        <w:t xml:space="preserve">The ADP must ensure that auditors </w:t>
      </w:r>
      <w:r w:rsidR="00825D44">
        <w:rPr>
          <w:sz w:val="24"/>
        </w:rPr>
        <w:t>used to own, lead and report on the</w:t>
      </w:r>
      <w:r>
        <w:rPr>
          <w:sz w:val="24"/>
        </w:rPr>
        <w:t xml:space="preserve"> delivery of services through this procurement </w:t>
      </w:r>
      <w:r w:rsidR="00825D44">
        <w:rPr>
          <w:sz w:val="24"/>
        </w:rPr>
        <w:t xml:space="preserve">(audits) </w:t>
      </w:r>
      <w:r>
        <w:rPr>
          <w:sz w:val="24"/>
        </w:rPr>
        <w:t>are adequately trained. Specifically</w:t>
      </w:r>
      <w:r w:rsidR="008A0C08">
        <w:rPr>
          <w:sz w:val="24"/>
        </w:rPr>
        <w:t>,</w:t>
      </w:r>
      <w:r>
        <w:rPr>
          <w:sz w:val="24"/>
        </w:rPr>
        <w:t xml:space="preserve"> individuals must be either;</w:t>
      </w:r>
    </w:p>
    <w:p w14:paraId="615BCA3B" w14:textId="330A4FAF" w:rsidR="00C6019E" w:rsidRDefault="00C6019E" w:rsidP="003C0FD8">
      <w:pPr>
        <w:rPr>
          <w:sz w:val="24"/>
        </w:rPr>
      </w:pPr>
    </w:p>
    <w:p w14:paraId="00000075" w14:textId="0E02D53B" w:rsidR="00977461" w:rsidRDefault="004823CE">
      <w:pPr>
        <w:numPr>
          <w:ilvl w:val="2"/>
          <w:numId w:val="1"/>
        </w:numPr>
        <w:rPr>
          <w:sz w:val="24"/>
        </w:rPr>
      </w:pPr>
      <w:r>
        <w:rPr>
          <w:sz w:val="24"/>
        </w:rPr>
        <w:t>I</w:t>
      </w:r>
      <w:r w:rsidR="009513D5">
        <w:rPr>
          <w:sz w:val="24"/>
        </w:rPr>
        <w:t>nternal auditors -  qualified by the Institute of Internal Auditors (IIA)</w:t>
      </w:r>
    </w:p>
    <w:p w14:paraId="00000076" w14:textId="5E5A6687" w:rsidR="00977461" w:rsidRPr="00825D44" w:rsidRDefault="004823CE">
      <w:pPr>
        <w:numPr>
          <w:ilvl w:val="2"/>
          <w:numId w:val="1"/>
        </w:numPr>
        <w:rPr>
          <w:sz w:val="24"/>
        </w:rPr>
      </w:pPr>
      <w:r>
        <w:rPr>
          <w:sz w:val="24"/>
        </w:rPr>
        <w:t>Fi</w:t>
      </w:r>
      <w:r w:rsidR="009513D5">
        <w:rPr>
          <w:sz w:val="24"/>
        </w:rPr>
        <w:t>nancial auditors - qualified by Chartered Institute of Management Accountants (CIMA)</w:t>
      </w:r>
      <w:r w:rsidR="00825D44">
        <w:rPr>
          <w:sz w:val="24"/>
        </w:rPr>
        <w:t>,</w:t>
      </w:r>
      <w:r w:rsidR="009513D5">
        <w:rPr>
          <w:sz w:val="24"/>
        </w:rPr>
        <w:t xml:space="preserve"> </w:t>
      </w:r>
      <w:r w:rsidR="00825D44" w:rsidRPr="00825D44">
        <w:rPr>
          <w:sz w:val="24"/>
          <w:shd w:val="clear" w:color="auto" w:fill="FFFFFF"/>
        </w:rPr>
        <w:t>Association of Certified Chartered Accountants (ACCA), Institute of Chartered Accountants in England or Wales (ICAEW), Chartered Institute of Public Finance &amp; Accountancy (CIPFA)</w:t>
      </w:r>
    </w:p>
    <w:p w14:paraId="4D1C2DAC" w14:textId="776B3B20" w:rsidR="00825D44" w:rsidRDefault="00825D44">
      <w:pPr>
        <w:numPr>
          <w:ilvl w:val="2"/>
          <w:numId w:val="1"/>
        </w:numPr>
        <w:rPr>
          <w:sz w:val="24"/>
        </w:rPr>
      </w:pPr>
      <w:r>
        <w:rPr>
          <w:sz w:val="24"/>
        </w:rPr>
        <w:t xml:space="preserve">Resource </w:t>
      </w:r>
      <w:r w:rsidRPr="00825D44">
        <w:rPr>
          <w:sz w:val="24"/>
          <w:shd w:val="clear" w:color="auto" w:fill="FFFFFF"/>
        </w:rPr>
        <w:t>working towards the above qualifications may be used to support elements of substantive testing as part of the field</w:t>
      </w:r>
      <w:bookmarkStart w:id="24" w:name="_GoBack"/>
      <w:bookmarkEnd w:id="24"/>
      <w:r w:rsidRPr="00825D44">
        <w:rPr>
          <w:sz w:val="24"/>
          <w:shd w:val="clear" w:color="auto" w:fill="FFFFFF"/>
        </w:rPr>
        <w:t>work</w:t>
      </w:r>
    </w:p>
    <w:p w14:paraId="00000077" w14:textId="77777777" w:rsidR="00977461" w:rsidRDefault="00977461">
      <w:pPr>
        <w:rPr>
          <w:sz w:val="24"/>
          <w:shd w:val="clear" w:color="auto" w:fill="CFE2F3"/>
        </w:rPr>
      </w:pPr>
    </w:p>
    <w:p w14:paraId="00000078" w14:textId="77777777" w:rsidR="00977461" w:rsidRDefault="009513D5">
      <w:pPr>
        <w:numPr>
          <w:ilvl w:val="1"/>
          <w:numId w:val="1"/>
        </w:numPr>
        <w:rPr>
          <w:sz w:val="24"/>
        </w:rPr>
      </w:pPr>
      <w:r>
        <w:rPr>
          <w:sz w:val="24"/>
        </w:rPr>
        <w:t xml:space="preserve">The ADP should have the capability to provide audit services across all different types of CCS commercial agreement.  The perceived complexity will influence what level of audit intervention is required, which will be determined by CCS. </w:t>
      </w:r>
    </w:p>
    <w:p w14:paraId="00000079" w14:textId="77777777" w:rsidR="00977461" w:rsidRDefault="00977461">
      <w:pPr>
        <w:ind w:left="720"/>
        <w:rPr>
          <w:sz w:val="24"/>
        </w:rPr>
      </w:pPr>
    </w:p>
    <w:p w14:paraId="0000007A" w14:textId="6724E53D" w:rsidR="00977461" w:rsidRDefault="009513D5">
      <w:pPr>
        <w:numPr>
          <w:ilvl w:val="1"/>
          <w:numId w:val="1"/>
        </w:numPr>
        <w:rPr>
          <w:sz w:val="24"/>
        </w:rPr>
      </w:pPr>
      <w:r>
        <w:rPr>
          <w:sz w:val="24"/>
        </w:rPr>
        <w:t>The ADP will be able to deliver audits either on-site at supplier</w:t>
      </w:r>
      <w:r w:rsidR="004823CE">
        <w:rPr>
          <w:sz w:val="24"/>
        </w:rPr>
        <w:t>’</w:t>
      </w:r>
      <w:r>
        <w:rPr>
          <w:sz w:val="24"/>
        </w:rPr>
        <w:t>s premises, or remotely using video call technology i.e. Google Hangout/Microsoft Teams.  How an audit will be delivered (on-site/remotely) will be pre-determined by CCS based on perceived complexity.  If in the course of a remote audit, an on-site visit becomes necessary, this must only be completed following agreement and acceptance by CCS Contract Manager.</w:t>
      </w:r>
    </w:p>
    <w:p w14:paraId="0000007B" w14:textId="77777777" w:rsidR="00977461" w:rsidRDefault="00977461">
      <w:pPr>
        <w:rPr>
          <w:sz w:val="24"/>
        </w:rPr>
      </w:pPr>
    </w:p>
    <w:p w14:paraId="0000007C" w14:textId="77777777" w:rsidR="00977461" w:rsidRDefault="009513D5">
      <w:pPr>
        <w:numPr>
          <w:ilvl w:val="1"/>
          <w:numId w:val="1"/>
        </w:numPr>
        <w:rPr>
          <w:sz w:val="24"/>
        </w:rPr>
      </w:pPr>
      <w:r>
        <w:rPr>
          <w:sz w:val="24"/>
        </w:rPr>
        <w:t>The ADP must have access to appropriate resources to effectively conduct and conclude each audit engagement, this includes; planning and preparation, fieldwork, report writing, stakeholder management and quality assurance.</w:t>
      </w:r>
    </w:p>
    <w:p w14:paraId="0000007D" w14:textId="77777777" w:rsidR="00977461" w:rsidRDefault="00977461">
      <w:pPr>
        <w:ind w:left="720"/>
        <w:rPr>
          <w:sz w:val="24"/>
        </w:rPr>
      </w:pPr>
    </w:p>
    <w:p w14:paraId="0000007E" w14:textId="377CF58C" w:rsidR="00977461" w:rsidRDefault="009513D5">
      <w:pPr>
        <w:numPr>
          <w:ilvl w:val="1"/>
          <w:numId w:val="1"/>
        </w:numPr>
        <w:rPr>
          <w:sz w:val="24"/>
        </w:rPr>
      </w:pPr>
      <w:r>
        <w:rPr>
          <w:sz w:val="24"/>
        </w:rPr>
        <w:t>The ADP will deliver audits in line with the CCS audit process, using CCS audit templates and to the quality standard defined by CCS.  Suppliers should not realise a difference between an audit delivered by CCS or the ADP.</w:t>
      </w:r>
    </w:p>
    <w:p w14:paraId="00000081" w14:textId="77777777" w:rsidR="00977461" w:rsidRDefault="00977461" w:rsidP="003C0FD8">
      <w:pPr>
        <w:rPr>
          <w:sz w:val="24"/>
        </w:rPr>
      </w:pPr>
    </w:p>
    <w:p w14:paraId="00000082" w14:textId="77777777" w:rsidR="00977461" w:rsidRDefault="009513D5">
      <w:pPr>
        <w:numPr>
          <w:ilvl w:val="1"/>
          <w:numId w:val="1"/>
        </w:numPr>
        <w:rPr>
          <w:sz w:val="24"/>
        </w:rPr>
      </w:pPr>
      <w:r>
        <w:rPr>
          <w:sz w:val="24"/>
        </w:rPr>
        <w:t>We expect the ADP to stand behind any advice given and analysis conducted. The ADP is required to maintain, and provide on request, all relevant records and evidence to support the advice and recommendations given to CCS as inputs into the decision-making process</w:t>
      </w:r>
      <w:r>
        <w:rPr>
          <w:b/>
          <w:sz w:val="24"/>
        </w:rPr>
        <w:t xml:space="preserve">. </w:t>
      </w:r>
    </w:p>
    <w:p w14:paraId="00000083" w14:textId="77777777" w:rsidR="00977461" w:rsidRDefault="00977461">
      <w:pPr>
        <w:ind w:left="720"/>
        <w:rPr>
          <w:sz w:val="24"/>
        </w:rPr>
      </w:pPr>
    </w:p>
    <w:p w14:paraId="00000084" w14:textId="77777777" w:rsidR="00977461" w:rsidRDefault="009513D5">
      <w:pPr>
        <w:numPr>
          <w:ilvl w:val="1"/>
          <w:numId w:val="1"/>
        </w:numPr>
        <w:rPr>
          <w:sz w:val="24"/>
        </w:rPr>
      </w:pPr>
      <w:r>
        <w:rPr>
          <w:sz w:val="24"/>
        </w:rPr>
        <w:t>The ADP will produce a full audit report and executive summary for each audit engagement.  This will detail the assurance rating, findings and recommendations as a result of all audit testing.  Assurance ratings are;</w:t>
      </w:r>
    </w:p>
    <w:p w14:paraId="00000085" w14:textId="77777777" w:rsidR="00977461" w:rsidRDefault="009513D5">
      <w:pPr>
        <w:rPr>
          <w:sz w:val="24"/>
        </w:rPr>
      </w:pPr>
      <w:r>
        <w:rPr>
          <w:sz w:val="24"/>
        </w:rPr>
        <w:tab/>
      </w:r>
    </w:p>
    <w:tbl>
      <w:tblPr>
        <w:tblStyle w:val="a0"/>
        <w:tblW w:w="8205" w:type="dxa"/>
        <w:tblInd w:w="7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10"/>
        <w:gridCol w:w="6795"/>
      </w:tblGrid>
      <w:tr w:rsidR="00977461" w14:paraId="3FE318ED" w14:textId="77777777">
        <w:tc>
          <w:tcPr>
            <w:tcW w:w="1410" w:type="dxa"/>
            <w:shd w:val="clear" w:color="auto" w:fill="auto"/>
            <w:tcMar>
              <w:top w:w="100" w:type="dxa"/>
              <w:left w:w="100" w:type="dxa"/>
              <w:bottom w:w="100" w:type="dxa"/>
              <w:right w:w="100" w:type="dxa"/>
            </w:tcMar>
          </w:tcPr>
          <w:p w14:paraId="00000086" w14:textId="77777777" w:rsidR="00977461" w:rsidRDefault="009513D5">
            <w:pPr>
              <w:widowControl w:val="0"/>
              <w:pBdr>
                <w:top w:val="nil"/>
                <w:left w:val="nil"/>
                <w:bottom w:val="nil"/>
                <w:right w:val="nil"/>
                <w:between w:val="nil"/>
              </w:pBdr>
              <w:rPr>
                <w:sz w:val="24"/>
              </w:rPr>
            </w:pPr>
            <w:r>
              <w:rPr>
                <w:sz w:val="24"/>
              </w:rPr>
              <w:t>Nil</w:t>
            </w:r>
          </w:p>
        </w:tc>
        <w:tc>
          <w:tcPr>
            <w:tcW w:w="6795" w:type="dxa"/>
            <w:shd w:val="clear" w:color="auto" w:fill="auto"/>
            <w:tcMar>
              <w:top w:w="100" w:type="dxa"/>
              <w:left w:w="100" w:type="dxa"/>
              <w:bottom w:w="100" w:type="dxa"/>
              <w:right w:w="100" w:type="dxa"/>
            </w:tcMar>
          </w:tcPr>
          <w:p w14:paraId="00000087" w14:textId="63099F38" w:rsidR="00977461" w:rsidRDefault="009513D5">
            <w:pPr>
              <w:rPr>
                <w:sz w:val="24"/>
              </w:rPr>
            </w:pPr>
            <w:r>
              <w:rPr>
                <w:sz w:val="24"/>
              </w:rPr>
              <w:t>Nil assurance can be provided based on test outcomes. The supplier</w:t>
            </w:r>
            <w:r w:rsidR="00C6019E">
              <w:rPr>
                <w:sz w:val="24"/>
              </w:rPr>
              <w:t>’</w:t>
            </w:r>
            <w:r>
              <w:rPr>
                <w:sz w:val="24"/>
              </w:rPr>
              <w:t xml:space="preserve">s financial systems are underdeveloped or poorly controlled and/or have resulted in inaccurate reporting of Crown Commercial Service spend or significant </w:t>
            </w:r>
            <w:r w:rsidR="00C6019E">
              <w:rPr>
                <w:sz w:val="24"/>
              </w:rPr>
              <w:t>noncompliance</w:t>
            </w:r>
            <w:r>
              <w:rPr>
                <w:sz w:val="24"/>
              </w:rPr>
              <w:t xml:space="preserve"> with test requirements</w:t>
            </w:r>
          </w:p>
        </w:tc>
      </w:tr>
      <w:tr w:rsidR="00977461" w14:paraId="063FFFFD" w14:textId="77777777">
        <w:tc>
          <w:tcPr>
            <w:tcW w:w="1410" w:type="dxa"/>
            <w:shd w:val="clear" w:color="auto" w:fill="auto"/>
            <w:tcMar>
              <w:top w:w="100" w:type="dxa"/>
              <w:left w:w="100" w:type="dxa"/>
              <w:bottom w:w="100" w:type="dxa"/>
              <w:right w:w="100" w:type="dxa"/>
            </w:tcMar>
          </w:tcPr>
          <w:p w14:paraId="00000088" w14:textId="77777777" w:rsidR="00977461" w:rsidRDefault="009513D5">
            <w:pPr>
              <w:widowControl w:val="0"/>
              <w:pBdr>
                <w:top w:val="nil"/>
                <w:left w:val="nil"/>
                <w:bottom w:val="nil"/>
                <w:right w:val="nil"/>
                <w:between w:val="nil"/>
              </w:pBdr>
              <w:rPr>
                <w:sz w:val="24"/>
              </w:rPr>
            </w:pPr>
            <w:r>
              <w:rPr>
                <w:sz w:val="24"/>
              </w:rPr>
              <w:t>Limited</w:t>
            </w:r>
          </w:p>
        </w:tc>
        <w:tc>
          <w:tcPr>
            <w:tcW w:w="6795" w:type="dxa"/>
            <w:shd w:val="clear" w:color="auto" w:fill="auto"/>
            <w:tcMar>
              <w:top w:w="100" w:type="dxa"/>
              <w:left w:w="100" w:type="dxa"/>
              <w:bottom w:w="100" w:type="dxa"/>
              <w:right w:w="100" w:type="dxa"/>
            </w:tcMar>
          </w:tcPr>
          <w:p w14:paraId="00000089" w14:textId="55FD53F0" w:rsidR="00977461" w:rsidRDefault="009513D5">
            <w:pPr>
              <w:widowControl w:val="0"/>
              <w:pBdr>
                <w:top w:val="nil"/>
                <w:left w:val="nil"/>
                <w:bottom w:val="nil"/>
                <w:right w:val="nil"/>
                <w:between w:val="nil"/>
              </w:pBdr>
              <w:rPr>
                <w:sz w:val="24"/>
              </w:rPr>
            </w:pPr>
            <w:r>
              <w:rPr>
                <w:sz w:val="24"/>
              </w:rPr>
              <w:t>Limited assurance can be provided based on test outcomes. No actual financial system inaccuracies were identified, but the supplier</w:t>
            </w:r>
            <w:r w:rsidR="00C6019E">
              <w:rPr>
                <w:sz w:val="24"/>
              </w:rPr>
              <w:t>’</w:t>
            </w:r>
            <w:r>
              <w:rPr>
                <w:sz w:val="24"/>
              </w:rPr>
              <w:t xml:space="preserve">s systems would benefit from further control being applied or improved levels of compliance to reduce the risk of future inaccurate reporting and/or non-compliance with requirements </w:t>
            </w:r>
          </w:p>
        </w:tc>
      </w:tr>
      <w:tr w:rsidR="00977461" w14:paraId="604C2FC0" w14:textId="77777777">
        <w:tc>
          <w:tcPr>
            <w:tcW w:w="1410" w:type="dxa"/>
            <w:shd w:val="clear" w:color="auto" w:fill="auto"/>
            <w:tcMar>
              <w:top w:w="100" w:type="dxa"/>
              <w:left w:w="100" w:type="dxa"/>
              <w:bottom w:w="100" w:type="dxa"/>
              <w:right w:w="100" w:type="dxa"/>
            </w:tcMar>
          </w:tcPr>
          <w:p w14:paraId="0000008A" w14:textId="77777777" w:rsidR="00977461" w:rsidRDefault="009513D5">
            <w:pPr>
              <w:widowControl w:val="0"/>
              <w:pBdr>
                <w:top w:val="nil"/>
                <w:left w:val="nil"/>
                <w:bottom w:val="nil"/>
                <w:right w:val="nil"/>
                <w:between w:val="nil"/>
              </w:pBdr>
              <w:rPr>
                <w:sz w:val="24"/>
              </w:rPr>
            </w:pPr>
            <w:r>
              <w:rPr>
                <w:sz w:val="24"/>
              </w:rPr>
              <w:t>Adequate</w:t>
            </w:r>
          </w:p>
        </w:tc>
        <w:tc>
          <w:tcPr>
            <w:tcW w:w="6795" w:type="dxa"/>
            <w:shd w:val="clear" w:color="auto" w:fill="auto"/>
            <w:tcMar>
              <w:top w:w="100" w:type="dxa"/>
              <w:left w:w="100" w:type="dxa"/>
              <w:bottom w:w="100" w:type="dxa"/>
              <w:right w:w="100" w:type="dxa"/>
            </w:tcMar>
          </w:tcPr>
          <w:p w14:paraId="0000008B" w14:textId="5F90E2F9" w:rsidR="00977461" w:rsidRDefault="009513D5">
            <w:pPr>
              <w:widowControl w:val="0"/>
              <w:pBdr>
                <w:top w:val="nil"/>
                <w:left w:val="nil"/>
                <w:bottom w:val="nil"/>
                <w:right w:val="nil"/>
                <w:between w:val="nil"/>
              </w:pBdr>
              <w:rPr>
                <w:sz w:val="24"/>
              </w:rPr>
            </w:pPr>
            <w:r>
              <w:rPr>
                <w:sz w:val="24"/>
              </w:rPr>
              <w:t xml:space="preserve">Adequate assurance can be provided based on test outcomes that the supplier’s systems are broadly fit for purpose to meet framework requirements. </w:t>
            </w:r>
            <w:proofErr w:type="gramStart"/>
            <w:r>
              <w:rPr>
                <w:sz w:val="24"/>
              </w:rPr>
              <w:t>Typically</w:t>
            </w:r>
            <w:proofErr w:type="gramEnd"/>
            <w:r>
              <w:rPr>
                <w:sz w:val="24"/>
              </w:rPr>
              <w:t xml:space="preserve"> no priority </w:t>
            </w:r>
            <w:r w:rsidR="004823CE">
              <w:rPr>
                <w:sz w:val="24"/>
              </w:rPr>
              <w:t>one (</w:t>
            </w:r>
            <w:r>
              <w:rPr>
                <w:sz w:val="24"/>
              </w:rPr>
              <w:t>1</w:t>
            </w:r>
            <w:r w:rsidR="004823CE">
              <w:rPr>
                <w:sz w:val="24"/>
              </w:rPr>
              <w:t>)</w:t>
            </w:r>
            <w:r>
              <w:rPr>
                <w:sz w:val="24"/>
              </w:rPr>
              <w:t xml:space="preserve"> or </w:t>
            </w:r>
            <w:r w:rsidR="004823CE">
              <w:rPr>
                <w:sz w:val="24"/>
              </w:rPr>
              <w:t>two (</w:t>
            </w:r>
            <w:r>
              <w:rPr>
                <w:sz w:val="24"/>
              </w:rPr>
              <w:t>2</w:t>
            </w:r>
            <w:r w:rsidR="004823CE">
              <w:rPr>
                <w:sz w:val="24"/>
              </w:rPr>
              <w:t>)</w:t>
            </w:r>
            <w:r>
              <w:rPr>
                <w:sz w:val="24"/>
              </w:rPr>
              <w:t xml:space="preserve"> recommendations will be made</w:t>
            </w:r>
          </w:p>
        </w:tc>
      </w:tr>
    </w:tbl>
    <w:p w14:paraId="0000008C" w14:textId="77777777" w:rsidR="00977461" w:rsidRDefault="00977461">
      <w:pPr>
        <w:rPr>
          <w:sz w:val="24"/>
        </w:rPr>
      </w:pPr>
    </w:p>
    <w:p w14:paraId="0000008D" w14:textId="4F54A722" w:rsidR="00977461" w:rsidRDefault="009513D5">
      <w:pPr>
        <w:ind w:firstLine="720"/>
        <w:rPr>
          <w:sz w:val="24"/>
        </w:rPr>
      </w:pPr>
      <w:r>
        <w:rPr>
          <w:sz w:val="24"/>
        </w:rPr>
        <w:t xml:space="preserve">The audit report to be supplied to CCS within </w:t>
      </w:r>
      <w:r w:rsidR="004823CE">
        <w:rPr>
          <w:sz w:val="24"/>
        </w:rPr>
        <w:t>ten (</w:t>
      </w:r>
      <w:r>
        <w:rPr>
          <w:sz w:val="24"/>
        </w:rPr>
        <w:t>10</w:t>
      </w:r>
      <w:r w:rsidR="004823CE">
        <w:rPr>
          <w:sz w:val="24"/>
        </w:rPr>
        <w:t>)</w:t>
      </w:r>
      <w:r>
        <w:rPr>
          <w:sz w:val="24"/>
        </w:rPr>
        <w:t xml:space="preserve"> business days of audit </w:t>
      </w:r>
      <w:r>
        <w:rPr>
          <w:sz w:val="24"/>
        </w:rPr>
        <w:tab/>
        <w:t xml:space="preserve">fieldwork concluding. </w:t>
      </w:r>
    </w:p>
    <w:p w14:paraId="0000008E" w14:textId="77777777" w:rsidR="00977461" w:rsidRDefault="00977461">
      <w:pPr>
        <w:ind w:left="720"/>
        <w:rPr>
          <w:sz w:val="24"/>
        </w:rPr>
      </w:pPr>
    </w:p>
    <w:p w14:paraId="0000008F" w14:textId="77777777" w:rsidR="00977461" w:rsidRDefault="009513D5">
      <w:pPr>
        <w:numPr>
          <w:ilvl w:val="1"/>
          <w:numId w:val="1"/>
        </w:numPr>
        <w:rPr>
          <w:sz w:val="24"/>
        </w:rPr>
      </w:pPr>
      <w:r>
        <w:rPr>
          <w:sz w:val="24"/>
        </w:rPr>
        <w:lastRenderedPageBreak/>
        <w:t>If during the delivery of services described, the ADP has any concerns or suspicions relating to fraud, bribery and/or corruption, these must be reported to the CCS Contract Manager as soon as possible, without alerting the CCS supplier who is the subject of the audit being undertaken.</w:t>
      </w:r>
    </w:p>
    <w:p w14:paraId="00000090" w14:textId="77777777" w:rsidR="00977461" w:rsidRDefault="00977461">
      <w:pPr>
        <w:rPr>
          <w:sz w:val="24"/>
        </w:rPr>
      </w:pPr>
    </w:p>
    <w:p w14:paraId="00000091" w14:textId="77777777" w:rsidR="00977461" w:rsidRDefault="009513D5">
      <w:pPr>
        <w:numPr>
          <w:ilvl w:val="1"/>
          <w:numId w:val="1"/>
        </w:numPr>
        <w:rPr>
          <w:sz w:val="24"/>
        </w:rPr>
      </w:pPr>
      <w:r>
        <w:rPr>
          <w:sz w:val="24"/>
        </w:rPr>
        <w:t xml:space="preserve">In undertaking their audit of CCS, the NAO will conduct a random sample of checks that cover all elements of the CCS audit programme to ensure that quality is being maintained.  Work completed by the ADP may be included in this random sample of checks.  NAO conduct their audit in two parts; interim (Dec/Jan) and year end (April/May)  </w:t>
      </w:r>
    </w:p>
    <w:p w14:paraId="00000092" w14:textId="77777777" w:rsidR="00977461" w:rsidRDefault="00977461">
      <w:pPr>
        <w:ind w:left="720"/>
        <w:rPr>
          <w:sz w:val="24"/>
        </w:rPr>
      </w:pPr>
    </w:p>
    <w:p w14:paraId="00000093" w14:textId="77777777" w:rsidR="00977461" w:rsidRDefault="009513D5">
      <w:pPr>
        <w:numPr>
          <w:ilvl w:val="1"/>
          <w:numId w:val="1"/>
        </w:numPr>
        <w:rPr>
          <w:sz w:val="24"/>
        </w:rPr>
      </w:pPr>
      <w:r>
        <w:rPr>
          <w:sz w:val="24"/>
        </w:rPr>
        <w:t>In the event work undertaken by the ADP is required by the NAO and/or another CCS audit partner (Government Internal Audit Agency GIAA) the CCS contract manager will inform the ADP in writing The ADP must comply with all  requests for information for audits that fall within this contract and within the timeframe stipulated by CCS.</w:t>
      </w:r>
    </w:p>
    <w:p w14:paraId="00000094" w14:textId="77777777" w:rsidR="00977461" w:rsidRDefault="00977461">
      <w:pPr>
        <w:ind w:left="720"/>
        <w:rPr>
          <w:sz w:val="24"/>
        </w:rPr>
      </w:pPr>
    </w:p>
    <w:p w14:paraId="00000095" w14:textId="77777777" w:rsidR="00977461" w:rsidRPr="00C6019E" w:rsidRDefault="009513D5">
      <w:pPr>
        <w:numPr>
          <w:ilvl w:val="1"/>
          <w:numId w:val="1"/>
        </w:numPr>
        <w:rPr>
          <w:sz w:val="24"/>
        </w:rPr>
      </w:pPr>
      <w:r w:rsidRPr="00C6019E">
        <w:rPr>
          <w:sz w:val="24"/>
        </w:rPr>
        <w:t>All individuals involved in the delivery of services described are bound by the code of ethics of their respective professional body and should always conduct themselves in a professional manner.</w:t>
      </w:r>
    </w:p>
    <w:p w14:paraId="00000096" w14:textId="77777777" w:rsidR="00977461" w:rsidRDefault="00977461">
      <w:pPr>
        <w:ind w:left="720"/>
        <w:rPr>
          <w:i/>
        </w:rPr>
      </w:pPr>
    </w:p>
    <w:p w14:paraId="00000097" w14:textId="77777777" w:rsidR="00977461" w:rsidRDefault="009513D5">
      <w:pPr>
        <w:pStyle w:val="Heading1"/>
        <w:numPr>
          <w:ilvl w:val="0"/>
          <w:numId w:val="1"/>
        </w:numPr>
        <w:spacing w:after="120"/>
        <w:rPr>
          <w:sz w:val="32"/>
          <w:szCs w:val="32"/>
        </w:rPr>
      </w:pPr>
      <w:bookmarkStart w:id="25" w:name="_heading=h.3rdcrjn" w:colFirst="0" w:colLast="0"/>
      <w:bookmarkEnd w:id="25"/>
      <w:r>
        <w:rPr>
          <w:sz w:val="32"/>
          <w:szCs w:val="32"/>
        </w:rPr>
        <w:t>key milestones and Deliverables</w:t>
      </w:r>
    </w:p>
    <w:p w14:paraId="00000099" w14:textId="41C8CE1E" w:rsidR="00977461" w:rsidRDefault="009513D5">
      <w:pPr>
        <w:numPr>
          <w:ilvl w:val="1"/>
          <w:numId w:val="1"/>
        </w:numPr>
        <w:rPr>
          <w:sz w:val="24"/>
        </w:rPr>
      </w:pPr>
      <w:r>
        <w:rPr>
          <w:sz w:val="24"/>
        </w:rPr>
        <w:t xml:space="preserve">The ADP is expected to execute between </w:t>
      </w:r>
      <w:r w:rsidR="004823CE">
        <w:rPr>
          <w:sz w:val="24"/>
        </w:rPr>
        <w:t>twenty (</w:t>
      </w:r>
      <w:r>
        <w:rPr>
          <w:sz w:val="24"/>
        </w:rPr>
        <w:t>20</w:t>
      </w:r>
      <w:r w:rsidR="004823CE">
        <w:rPr>
          <w:sz w:val="24"/>
        </w:rPr>
        <w:t>) to forty (</w:t>
      </w:r>
      <w:r>
        <w:rPr>
          <w:sz w:val="24"/>
        </w:rPr>
        <w:t>40</w:t>
      </w:r>
      <w:r w:rsidR="004823CE">
        <w:rPr>
          <w:sz w:val="24"/>
        </w:rPr>
        <w:t>)</w:t>
      </w:r>
      <w:r>
        <w:rPr>
          <w:sz w:val="24"/>
        </w:rPr>
        <w:t xml:space="preserve"> audits each financial year throughout the duration of this contract. The Authority is not committing to any level of volume or spend.</w:t>
      </w:r>
    </w:p>
    <w:p w14:paraId="0000009A" w14:textId="77777777" w:rsidR="00977461" w:rsidRDefault="00977461">
      <w:pPr>
        <w:ind w:left="720"/>
        <w:rPr>
          <w:sz w:val="24"/>
        </w:rPr>
      </w:pPr>
    </w:p>
    <w:p w14:paraId="0000009B" w14:textId="77777777" w:rsidR="00977461" w:rsidRDefault="009513D5">
      <w:pPr>
        <w:numPr>
          <w:ilvl w:val="1"/>
          <w:numId w:val="1"/>
        </w:numPr>
        <w:rPr>
          <w:sz w:val="24"/>
        </w:rPr>
      </w:pPr>
      <w:r>
        <w:rPr>
          <w:sz w:val="24"/>
        </w:rPr>
        <w:t>The ADP must share an implementation plan with the CCS contract manager within two weeks, describing how delivery would be managed in a scalable way.</w:t>
      </w:r>
    </w:p>
    <w:p w14:paraId="0000009C" w14:textId="34335D03" w:rsidR="00977461" w:rsidRDefault="009513D5">
      <w:pPr>
        <w:ind w:left="720"/>
        <w:rPr>
          <w:sz w:val="24"/>
        </w:rPr>
      </w:pPr>
      <w:r>
        <w:rPr>
          <w:sz w:val="24"/>
        </w:rPr>
        <w:t>This plan must include, but is not limited</w:t>
      </w:r>
      <w:r w:rsidR="00ED1683">
        <w:rPr>
          <w:sz w:val="24"/>
        </w:rPr>
        <w:t xml:space="preserve"> to</w:t>
      </w:r>
      <w:r>
        <w:rPr>
          <w:sz w:val="24"/>
        </w:rPr>
        <w:t>;</w:t>
      </w:r>
    </w:p>
    <w:p w14:paraId="388577AD" w14:textId="77777777" w:rsidR="00C6019E" w:rsidRDefault="00C6019E">
      <w:pPr>
        <w:ind w:left="720"/>
        <w:rPr>
          <w:sz w:val="24"/>
        </w:rPr>
      </w:pPr>
    </w:p>
    <w:p w14:paraId="0000009D" w14:textId="63EF4D9F" w:rsidR="00977461" w:rsidRDefault="009513D5">
      <w:pPr>
        <w:ind w:left="720"/>
        <w:rPr>
          <w:sz w:val="24"/>
        </w:rPr>
      </w:pPr>
      <w:r>
        <w:rPr>
          <w:sz w:val="24"/>
        </w:rPr>
        <w:t>6.</w:t>
      </w:r>
      <w:r w:rsidR="00ED1683">
        <w:rPr>
          <w:sz w:val="24"/>
        </w:rPr>
        <w:t>2</w:t>
      </w:r>
      <w:r>
        <w:rPr>
          <w:sz w:val="24"/>
        </w:rPr>
        <w:t>.1 Resource - How t</w:t>
      </w:r>
      <w:r w:rsidR="00C6019E">
        <w:rPr>
          <w:sz w:val="24"/>
        </w:rPr>
        <w:t xml:space="preserve">he ADP will manage </w:t>
      </w:r>
      <w:r w:rsidR="0030506D">
        <w:rPr>
          <w:sz w:val="24"/>
        </w:rPr>
        <w:t xml:space="preserve">sufficiently qualified </w:t>
      </w:r>
      <w:r w:rsidR="00C6019E">
        <w:rPr>
          <w:sz w:val="24"/>
        </w:rPr>
        <w:t>resources to</w:t>
      </w:r>
      <w:r>
        <w:rPr>
          <w:sz w:val="24"/>
        </w:rPr>
        <w:t xml:space="preserve"> meet CCS requirements</w:t>
      </w:r>
      <w:r w:rsidR="0030506D">
        <w:rPr>
          <w:sz w:val="24"/>
        </w:rPr>
        <w:t xml:space="preserve">, both in terms of sufficiency and contract management </w:t>
      </w:r>
    </w:p>
    <w:p w14:paraId="5284170F" w14:textId="77777777" w:rsidR="00C6019E" w:rsidRDefault="00C6019E">
      <w:pPr>
        <w:ind w:left="720"/>
        <w:rPr>
          <w:sz w:val="24"/>
        </w:rPr>
      </w:pPr>
    </w:p>
    <w:p w14:paraId="0000009E" w14:textId="6E81BAE7" w:rsidR="00977461" w:rsidRDefault="009513D5">
      <w:pPr>
        <w:ind w:left="720"/>
        <w:rPr>
          <w:sz w:val="24"/>
        </w:rPr>
      </w:pPr>
      <w:r>
        <w:rPr>
          <w:sz w:val="24"/>
        </w:rPr>
        <w:t>6.</w:t>
      </w:r>
      <w:r w:rsidR="00ED1683">
        <w:rPr>
          <w:sz w:val="24"/>
        </w:rPr>
        <w:t>2</w:t>
      </w:r>
      <w:r>
        <w:rPr>
          <w:sz w:val="24"/>
        </w:rPr>
        <w:t>.2 Training - How the ADP will commit to learning and consolidation of CCS processes in order to commence delivery no later than three months post award.</w:t>
      </w:r>
      <w:r w:rsidR="00A51F1C">
        <w:rPr>
          <w:sz w:val="24"/>
        </w:rPr>
        <w:t xml:space="preserve">  </w:t>
      </w:r>
      <w:r w:rsidR="0030506D">
        <w:rPr>
          <w:sz w:val="24"/>
        </w:rPr>
        <w:t>And how</w:t>
      </w:r>
      <w:r w:rsidR="00A51F1C">
        <w:rPr>
          <w:sz w:val="24"/>
        </w:rPr>
        <w:t xml:space="preserve"> the ADP will ensure knowledge share throughout contract delivery.</w:t>
      </w:r>
    </w:p>
    <w:p w14:paraId="107403B8" w14:textId="77777777" w:rsidR="00C6019E" w:rsidRDefault="00C6019E">
      <w:pPr>
        <w:ind w:left="720"/>
        <w:rPr>
          <w:sz w:val="24"/>
        </w:rPr>
      </w:pPr>
    </w:p>
    <w:p w14:paraId="3BF7A8DC" w14:textId="04FFC652" w:rsidR="0030506D" w:rsidRDefault="009513D5">
      <w:pPr>
        <w:ind w:left="720"/>
        <w:rPr>
          <w:sz w:val="24"/>
        </w:rPr>
      </w:pPr>
      <w:r>
        <w:rPr>
          <w:sz w:val="24"/>
        </w:rPr>
        <w:t>6.</w:t>
      </w:r>
      <w:r w:rsidR="00ED1683">
        <w:rPr>
          <w:sz w:val="24"/>
        </w:rPr>
        <w:t>2</w:t>
      </w:r>
      <w:r>
        <w:rPr>
          <w:sz w:val="24"/>
        </w:rPr>
        <w:t xml:space="preserve">.2 Quality - describe their quality </w:t>
      </w:r>
      <w:r w:rsidR="0030506D">
        <w:rPr>
          <w:sz w:val="24"/>
        </w:rPr>
        <w:t xml:space="preserve">assurance </w:t>
      </w:r>
      <w:r>
        <w:rPr>
          <w:sz w:val="24"/>
        </w:rPr>
        <w:t>process</w:t>
      </w:r>
      <w:r w:rsidR="0030506D">
        <w:rPr>
          <w:sz w:val="24"/>
        </w:rPr>
        <w:t>es &amp; controls</w:t>
      </w:r>
      <w:r>
        <w:rPr>
          <w:sz w:val="24"/>
        </w:rPr>
        <w:t xml:space="preserve"> to ensure limited rework</w:t>
      </w:r>
      <w:r w:rsidR="00A51F1C">
        <w:rPr>
          <w:sz w:val="24"/>
        </w:rPr>
        <w:t xml:space="preserve">.  </w:t>
      </w:r>
    </w:p>
    <w:p w14:paraId="4AB825DC" w14:textId="1591539F" w:rsidR="00BF18BE" w:rsidRDefault="00BF18BE">
      <w:pPr>
        <w:ind w:left="720"/>
        <w:rPr>
          <w:sz w:val="24"/>
        </w:rPr>
      </w:pPr>
    </w:p>
    <w:p w14:paraId="0341C76B" w14:textId="243B777B" w:rsidR="00BF18BE" w:rsidRDefault="00BF18BE">
      <w:pPr>
        <w:ind w:left="720"/>
        <w:rPr>
          <w:sz w:val="24"/>
        </w:rPr>
      </w:pPr>
      <w:r>
        <w:rPr>
          <w:sz w:val="24"/>
        </w:rPr>
        <w:t>6.2.3 Conflict – describe how conflict will be identified, managed and reported</w:t>
      </w:r>
    </w:p>
    <w:p w14:paraId="000000A0" w14:textId="77777777" w:rsidR="00977461" w:rsidRDefault="009513D5">
      <w:pPr>
        <w:ind w:left="720"/>
        <w:rPr>
          <w:sz w:val="24"/>
        </w:rPr>
      </w:pPr>
      <w:r>
        <w:rPr>
          <w:sz w:val="24"/>
        </w:rPr>
        <w:tab/>
      </w:r>
    </w:p>
    <w:p w14:paraId="000000A1" w14:textId="77777777" w:rsidR="00977461" w:rsidRDefault="009513D5">
      <w:pPr>
        <w:numPr>
          <w:ilvl w:val="1"/>
          <w:numId w:val="1"/>
        </w:numPr>
        <w:rPr>
          <w:sz w:val="24"/>
        </w:rPr>
      </w:pPr>
      <w:r>
        <w:rPr>
          <w:sz w:val="24"/>
        </w:rPr>
        <w:lastRenderedPageBreak/>
        <w:t>The audit delivery partner will produce a quarterly plan for audits that will be delivered and report findings as individual audit engagements are concluded to CCS.</w:t>
      </w:r>
    </w:p>
    <w:p w14:paraId="000000A2" w14:textId="77777777" w:rsidR="00977461" w:rsidRDefault="00977461">
      <w:pPr>
        <w:ind w:left="720"/>
        <w:rPr>
          <w:sz w:val="24"/>
        </w:rPr>
      </w:pPr>
    </w:p>
    <w:p w14:paraId="000000A3" w14:textId="77777777" w:rsidR="00977461" w:rsidRDefault="009513D5">
      <w:pPr>
        <w:numPr>
          <w:ilvl w:val="1"/>
          <w:numId w:val="1"/>
        </w:numPr>
        <w:rPr>
          <w:sz w:val="24"/>
        </w:rPr>
      </w:pPr>
      <w:r>
        <w:rPr>
          <w:sz w:val="24"/>
        </w:rPr>
        <w:t>The ADP will commit to learning CCS processes to enable the delivery of audit engagements to the quality and in the manner determined by CCS.  All training and consolidation of knowledge will conclude within two months of award.</w:t>
      </w:r>
    </w:p>
    <w:p w14:paraId="000000A4" w14:textId="77777777" w:rsidR="00977461" w:rsidRDefault="00977461">
      <w:pPr>
        <w:ind w:left="720"/>
        <w:rPr>
          <w:sz w:val="24"/>
        </w:rPr>
      </w:pPr>
    </w:p>
    <w:p w14:paraId="000000A5" w14:textId="47844EDE" w:rsidR="00977461" w:rsidRDefault="00C6019E">
      <w:pPr>
        <w:numPr>
          <w:ilvl w:val="1"/>
          <w:numId w:val="1"/>
        </w:numPr>
        <w:rPr>
          <w:sz w:val="24"/>
        </w:rPr>
      </w:pPr>
      <w:r>
        <w:rPr>
          <w:sz w:val="24"/>
        </w:rPr>
        <w:t xml:space="preserve">The </w:t>
      </w:r>
      <w:r w:rsidR="009513D5">
        <w:rPr>
          <w:sz w:val="24"/>
        </w:rPr>
        <w:t>ADP is expected to commence delivery of audits no later than three months post award.</w:t>
      </w:r>
    </w:p>
    <w:p w14:paraId="000000A6" w14:textId="77777777" w:rsidR="00977461" w:rsidRDefault="00977461">
      <w:pPr>
        <w:ind w:left="720"/>
        <w:rPr>
          <w:sz w:val="24"/>
        </w:rPr>
      </w:pPr>
    </w:p>
    <w:p w14:paraId="000000A7" w14:textId="6367E5B8" w:rsidR="00977461" w:rsidRDefault="009513D5">
      <w:pPr>
        <w:numPr>
          <w:ilvl w:val="1"/>
          <w:numId w:val="1"/>
        </w:numPr>
        <w:rPr>
          <w:sz w:val="24"/>
        </w:rPr>
      </w:pPr>
      <w:r>
        <w:rPr>
          <w:sz w:val="24"/>
        </w:rPr>
        <w:t xml:space="preserve">Contract management activity will be undertaken throughout the term of the contract.  During mobilisation this will be monthly, but CCS reserve the right to change </w:t>
      </w:r>
      <w:r w:rsidR="00ED1683">
        <w:rPr>
          <w:sz w:val="24"/>
        </w:rPr>
        <w:t xml:space="preserve">the </w:t>
      </w:r>
      <w:r>
        <w:rPr>
          <w:sz w:val="24"/>
        </w:rPr>
        <w:t>frequency throughout the contract term.</w:t>
      </w:r>
    </w:p>
    <w:p w14:paraId="000000A8" w14:textId="77777777" w:rsidR="00977461" w:rsidRDefault="00977461">
      <w:pPr>
        <w:ind w:left="720"/>
        <w:rPr>
          <w:sz w:val="24"/>
        </w:rPr>
      </w:pPr>
    </w:p>
    <w:p w14:paraId="000000A9" w14:textId="77777777" w:rsidR="00977461" w:rsidRDefault="009513D5">
      <w:pPr>
        <w:numPr>
          <w:ilvl w:val="1"/>
          <w:numId w:val="1"/>
        </w:numPr>
        <w:rPr>
          <w:sz w:val="24"/>
        </w:rPr>
      </w:pPr>
      <w:r>
        <w:rPr>
          <w:sz w:val="24"/>
        </w:rPr>
        <w:t xml:space="preserve">The ADP should note the following project milestones against which the Contract Manager will measure the quality of delivery. </w:t>
      </w:r>
    </w:p>
    <w:p w14:paraId="000000AA" w14:textId="63E3670B" w:rsidR="00977461" w:rsidRDefault="00977461" w:rsidP="001817C2">
      <w:pPr>
        <w:pStyle w:val="Heading2"/>
        <w:numPr>
          <w:ilvl w:val="0"/>
          <w:numId w:val="0"/>
        </w:numPr>
        <w:spacing w:after="120"/>
        <w:ind w:left="709"/>
        <w:rPr>
          <w:sz w:val="24"/>
          <w:szCs w:val="24"/>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530"/>
        <w:gridCol w:w="4819"/>
        <w:gridCol w:w="2617"/>
      </w:tblGrid>
      <w:tr w:rsidR="001817C2" w:rsidRPr="001817C2" w14:paraId="4F9CA1CA" w14:textId="77777777" w:rsidTr="0058266E">
        <w:tc>
          <w:tcPr>
            <w:tcW w:w="1530" w:type="dxa"/>
            <w:tcBorders>
              <w:top w:val="single" w:sz="24" w:space="0" w:color="000000"/>
              <w:left w:val="single" w:sz="24" w:space="0" w:color="000000"/>
              <w:bottom w:val="single" w:sz="6" w:space="0" w:color="000000"/>
              <w:right w:val="single" w:sz="6" w:space="0" w:color="000000"/>
            </w:tcBorders>
            <w:shd w:val="clear" w:color="auto" w:fill="B8CCE4"/>
            <w:tcMar>
              <w:top w:w="0" w:type="dxa"/>
              <w:left w:w="115" w:type="dxa"/>
              <w:bottom w:w="0" w:type="dxa"/>
              <w:right w:w="115" w:type="dxa"/>
            </w:tcMar>
            <w:vAlign w:val="center"/>
            <w:hideMark/>
          </w:tcPr>
          <w:p w14:paraId="628287F7" w14:textId="77777777" w:rsidR="001817C2" w:rsidRPr="001817C2" w:rsidRDefault="001817C2" w:rsidP="001817C2">
            <w:pPr>
              <w:keepNext/>
              <w:keepLines/>
              <w:spacing w:after="120" w:line="259" w:lineRule="auto"/>
              <w:outlineLvl w:val="2"/>
              <w:rPr>
                <w:rFonts w:ascii="Calibri Light" w:eastAsia="Times New Roman" w:hAnsi="Calibri Light" w:cs="Times New Roman"/>
                <w:b/>
                <w:color w:val="1F3763"/>
                <w:sz w:val="24"/>
                <w:lang w:eastAsia="en-US"/>
              </w:rPr>
            </w:pPr>
            <w:r w:rsidRPr="001817C2">
              <w:rPr>
                <w:rFonts w:eastAsia="Times New Roman"/>
                <w:b/>
                <w:color w:val="000000"/>
                <w:sz w:val="24"/>
                <w:lang w:eastAsia="en-US"/>
              </w:rPr>
              <w:lastRenderedPageBreak/>
              <w:t>Milestone/Deliverable</w:t>
            </w:r>
          </w:p>
        </w:tc>
        <w:tc>
          <w:tcPr>
            <w:tcW w:w="4819" w:type="dxa"/>
            <w:tcBorders>
              <w:top w:val="single" w:sz="24" w:space="0" w:color="000000"/>
              <w:left w:val="single" w:sz="6" w:space="0" w:color="000000"/>
              <w:bottom w:val="single" w:sz="6" w:space="0" w:color="000000"/>
              <w:right w:val="single" w:sz="6" w:space="0" w:color="000000"/>
            </w:tcBorders>
            <w:shd w:val="clear" w:color="auto" w:fill="B8CCE4"/>
            <w:tcMar>
              <w:top w:w="0" w:type="dxa"/>
              <w:left w:w="115" w:type="dxa"/>
              <w:bottom w:w="0" w:type="dxa"/>
              <w:right w:w="115" w:type="dxa"/>
            </w:tcMar>
            <w:vAlign w:val="center"/>
            <w:hideMark/>
          </w:tcPr>
          <w:p w14:paraId="44A6E6D9" w14:textId="77777777" w:rsidR="001817C2" w:rsidRPr="001817C2" w:rsidRDefault="001817C2" w:rsidP="001817C2">
            <w:pPr>
              <w:keepNext/>
              <w:keepLines/>
              <w:spacing w:after="120" w:line="259" w:lineRule="auto"/>
              <w:ind w:left="720"/>
              <w:outlineLvl w:val="2"/>
              <w:rPr>
                <w:rFonts w:ascii="Calibri Light" w:eastAsia="Times New Roman" w:hAnsi="Calibri Light" w:cs="Times New Roman"/>
                <w:b/>
                <w:color w:val="1F3763"/>
                <w:sz w:val="24"/>
                <w:lang w:eastAsia="en-US"/>
              </w:rPr>
            </w:pPr>
            <w:r w:rsidRPr="001817C2">
              <w:rPr>
                <w:rFonts w:eastAsia="Times New Roman"/>
                <w:b/>
                <w:color w:val="000000"/>
                <w:sz w:val="24"/>
                <w:lang w:eastAsia="en-US"/>
              </w:rPr>
              <w:t>Description</w:t>
            </w:r>
          </w:p>
        </w:tc>
        <w:tc>
          <w:tcPr>
            <w:tcW w:w="2617" w:type="dxa"/>
            <w:tcBorders>
              <w:top w:val="single" w:sz="24" w:space="0" w:color="000000"/>
              <w:left w:val="single" w:sz="6" w:space="0" w:color="000000"/>
              <w:bottom w:val="single" w:sz="6" w:space="0" w:color="000000"/>
              <w:right w:val="single" w:sz="24" w:space="0" w:color="000000"/>
            </w:tcBorders>
            <w:shd w:val="clear" w:color="auto" w:fill="B8CCE4"/>
            <w:tcMar>
              <w:top w:w="0" w:type="dxa"/>
              <w:left w:w="115" w:type="dxa"/>
              <w:bottom w:w="0" w:type="dxa"/>
              <w:right w:w="115" w:type="dxa"/>
            </w:tcMar>
            <w:vAlign w:val="center"/>
            <w:hideMark/>
          </w:tcPr>
          <w:p w14:paraId="51F2DDAF" w14:textId="77777777" w:rsidR="001817C2" w:rsidRPr="001817C2" w:rsidRDefault="001817C2" w:rsidP="001817C2">
            <w:pPr>
              <w:keepNext/>
              <w:keepLines/>
              <w:spacing w:after="120" w:line="259" w:lineRule="auto"/>
              <w:ind w:left="-360"/>
              <w:jc w:val="center"/>
              <w:outlineLvl w:val="2"/>
              <w:rPr>
                <w:rFonts w:eastAsia="Times New Roman"/>
                <w:b/>
                <w:color w:val="000000"/>
                <w:sz w:val="24"/>
                <w:lang w:eastAsia="en-US"/>
              </w:rPr>
            </w:pPr>
            <w:r w:rsidRPr="001817C2">
              <w:rPr>
                <w:rFonts w:eastAsia="Times New Roman"/>
                <w:b/>
                <w:color w:val="000000"/>
                <w:sz w:val="24"/>
                <w:lang w:eastAsia="en-US"/>
              </w:rPr>
              <w:t xml:space="preserve">Timeframe </w:t>
            </w:r>
          </w:p>
          <w:p w14:paraId="6D2F6E05"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b/>
                <w:color w:val="1F3763"/>
                <w:sz w:val="24"/>
                <w:lang w:eastAsia="en-US"/>
              </w:rPr>
            </w:pPr>
            <w:r w:rsidRPr="001817C2">
              <w:rPr>
                <w:rFonts w:eastAsia="Times New Roman"/>
                <w:b/>
                <w:color w:val="000000"/>
                <w:sz w:val="24"/>
                <w:lang w:eastAsia="en-US"/>
              </w:rPr>
              <w:t>or Delivery Date</w:t>
            </w:r>
          </w:p>
        </w:tc>
      </w:tr>
      <w:tr w:rsidR="001817C2" w:rsidRPr="001817C2" w14:paraId="6D4A165A"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46F7927B"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1</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22BB5931" w14:textId="77777777" w:rsidR="001817C2" w:rsidRPr="001817C2" w:rsidRDefault="001817C2" w:rsidP="001817C2">
            <w:pPr>
              <w:keepNext/>
              <w:keepLines/>
              <w:spacing w:after="120" w:line="259" w:lineRule="auto"/>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ADP confirms and provides BPSS (or how it will be achieved) for all staff to be deployed on CCS audit work</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085984D8" w14:textId="12CEBA29" w:rsidR="001817C2" w:rsidRPr="001817C2" w:rsidRDefault="00CD672B" w:rsidP="00C6019E">
            <w:pPr>
              <w:keepNext/>
              <w:keepLines/>
              <w:spacing w:after="120" w:line="259" w:lineRule="auto"/>
              <w:ind w:left="-141"/>
              <w:jc w:val="center"/>
              <w:outlineLvl w:val="2"/>
              <w:rPr>
                <w:rFonts w:ascii="Calibri Light" w:eastAsia="Times New Roman" w:hAnsi="Calibri Light" w:cs="Times New Roman"/>
                <w:color w:val="1F3763"/>
                <w:sz w:val="24"/>
                <w:lang w:eastAsia="en-US"/>
              </w:rPr>
            </w:pPr>
            <w:r>
              <w:rPr>
                <w:rFonts w:eastAsia="Times New Roman"/>
                <w:bCs/>
                <w:color w:val="000000"/>
                <w:sz w:val="24"/>
                <w:lang w:eastAsia="en-US"/>
              </w:rPr>
              <w:t>Within two weeks of contract award</w:t>
            </w:r>
          </w:p>
        </w:tc>
      </w:tr>
      <w:tr w:rsidR="001817C2" w:rsidRPr="001817C2" w14:paraId="23462EF9"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4E486A43"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2</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4B217803" w14:textId="623DC457" w:rsidR="001817C2" w:rsidRPr="001817C2" w:rsidRDefault="001817C2" w:rsidP="001817C2">
            <w:pPr>
              <w:keepNext/>
              <w:keepLines/>
              <w:spacing w:after="120" w:line="259" w:lineRule="auto"/>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 xml:space="preserve">Authority and ADP </w:t>
            </w:r>
            <w:r w:rsidR="00CD672B">
              <w:rPr>
                <w:rFonts w:eastAsia="Times New Roman"/>
                <w:bCs/>
                <w:color w:val="000000"/>
                <w:sz w:val="24"/>
                <w:lang w:eastAsia="en-US"/>
              </w:rPr>
              <w:t xml:space="preserve">initial </w:t>
            </w:r>
            <w:r w:rsidRPr="001817C2">
              <w:rPr>
                <w:rFonts w:eastAsia="Times New Roman"/>
                <w:bCs/>
                <w:color w:val="000000"/>
                <w:sz w:val="24"/>
                <w:lang w:eastAsia="en-US"/>
              </w:rPr>
              <w:t>meeting</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5E05E59A" w14:textId="1267726D" w:rsidR="001817C2" w:rsidRPr="001817C2" w:rsidRDefault="00CD672B" w:rsidP="00C6019E">
            <w:pPr>
              <w:keepNext/>
              <w:keepLines/>
              <w:spacing w:after="120" w:line="259" w:lineRule="auto"/>
              <w:jc w:val="center"/>
              <w:outlineLvl w:val="2"/>
              <w:rPr>
                <w:rFonts w:eastAsia="Times New Roman"/>
                <w:color w:val="1F3763"/>
                <w:sz w:val="24"/>
                <w:lang w:eastAsia="en-US"/>
              </w:rPr>
            </w:pPr>
            <w:r w:rsidRPr="00CD672B">
              <w:rPr>
                <w:rFonts w:eastAsia="Times New Roman"/>
                <w:sz w:val="24"/>
                <w:lang w:eastAsia="en-US"/>
              </w:rPr>
              <w:t>Within two weeks of contract award</w:t>
            </w:r>
          </w:p>
        </w:tc>
      </w:tr>
      <w:tr w:rsidR="001817C2" w:rsidRPr="001817C2" w14:paraId="504C077F"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5684BAC2"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3</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3CFD7613" w14:textId="3EDD1CBC" w:rsidR="001817C2" w:rsidRPr="001817C2" w:rsidRDefault="001817C2" w:rsidP="00C6019E">
            <w:pPr>
              <w:keepNext/>
              <w:keepLines/>
              <w:spacing w:after="120" w:line="259" w:lineRule="auto"/>
              <w:ind w:right="-118"/>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 xml:space="preserve">ADP to provide </w:t>
            </w:r>
            <w:r w:rsidR="00462A0E">
              <w:rPr>
                <w:rFonts w:eastAsia="Times New Roman"/>
                <w:bCs/>
                <w:color w:val="000000"/>
                <w:sz w:val="24"/>
                <w:lang w:eastAsia="en-US"/>
              </w:rPr>
              <w:t xml:space="preserve">proposed implementation </w:t>
            </w:r>
            <w:r w:rsidRPr="001817C2">
              <w:rPr>
                <w:rFonts w:eastAsia="Times New Roman"/>
                <w:bCs/>
                <w:color w:val="000000"/>
                <w:sz w:val="24"/>
                <w:lang w:eastAsia="en-US"/>
              </w:rPr>
              <w:t xml:space="preserve"> plan </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62A78952" w14:textId="35452210" w:rsidR="001817C2" w:rsidRPr="001817C2" w:rsidRDefault="004823CE" w:rsidP="004823CE">
            <w:pPr>
              <w:keepNext/>
              <w:keepLines/>
              <w:spacing w:after="120" w:line="259" w:lineRule="auto"/>
              <w:ind w:left="-119"/>
              <w:jc w:val="center"/>
              <w:outlineLvl w:val="2"/>
              <w:rPr>
                <w:rFonts w:ascii="Calibri Light" w:eastAsia="Times New Roman" w:hAnsi="Calibri Light" w:cs="Times New Roman"/>
                <w:color w:val="1F3763"/>
                <w:sz w:val="24"/>
                <w:lang w:eastAsia="en-US"/>
              </w:rPr>
            </w:pPr>
            <w:r>
              <w:rPr>
                <w:rFonts w:eastAsia="Times New Roman"/>
                <w:sz w:val="24"/>
                <w:lang w:eastAsia="en-US"/>
              </w:rPr>
              <w:t xml:space="preserve">Within </w:t>
            </w:r>
            <w:r w:rsidR="00CD672B">
              <w:rPr>
                <w:rFonts w:eastAsia="Times New Roman"/>
                <w:sz w:val="24"/>
                <w:lang w:eastAsia="en-US"/>
              </w:rPr>
              <w:t xml:space="preserve">four </w:t>
            </w:r>
            <w:r w:rsidR="00C6019E">
              <w:rPr>
                <w:rFonts w:eastAsia="Times New Roman"/>
                <w:sz w:val="24"/>
                <w:lang w:eastAsia="en-US"/>
              </w:rPr>
              <w:t>weeks of contract award</w:t>
            </w:r>
          </w:p>
        </w:tc>
      </w:tr>
      <w:tr w:rsidR="001817C2" w:rsidRPr="001817C2" w14:paraId="60609D2A"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0FC884E2"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4</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A9E7B3D" w14:textId="23E4AAF2" w:rsidR="001817C2" w:rsidRPr="001817C2" w:rsidRDefault="001817C2" w:rsidP="001817C2">
            <w:pPr>
              <w:keepNext/>
              <w:keepLines/>
              <w:spacing w:after="120" w:line="259" w:lineRule="auto"/>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Authority confirms tranche of initial suppliers to audit</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4CEAA249" w14:textId="5BEB8550" w:rsidR="001817C2" w:rsidRPr="001817C2" w:rsidRDefault="004823CE" w:rsidP="004823CE">
            <w:pPr>
              <w:keepNext/>
              <w:keepLines/>
              <w:spacing w:after="120" w:line="259" w:lineRule="auto"/>
              <w:ind w:left="-261"/>
              <w:jc w:val="center"/>
              <w:outlineLvl w:val="2"/>
              <w:rPr>
                <w:rFonts w:eastAsia="Times New Roman"/>
                <w:sz w:val="24"/>
                <w:lang w:eastAsia="en-US"/>
              </w:rPr>
            </w:pPr>
            <w:r>
              <w:rPr>
                <w:rFonts w:eastAsia="Times New Roman"/>
                <w:sz w:val="24"/>
                <w:lang w:eastAsia="en-US"/>
              </w:rPr>
              <w:t xml:space="preserve">Within </w:t>
            </w:r>
            <w:r w:rsidR="003968E5" w:rsidRPr="003968E5">
              <w:rPr>
                <w:rFonts w:eastAsia="Times New Roman"/>
                <w:sz w:val="24"/>
                <w:lang w:eastAsia="en-US"/>
              </w:rPr>
              <w:t>four weeks of contract award</w:t>
            </w:r>
          </w:p>
        </w:tc>
      </w:tr>
      <w:tr w:rsidR="001817C2" w:rsidRPr="001817C2" w14:paraId="0E8D9E55"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757A3B82"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5</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14:paraId="6D49CF9A" w14:textId="70EB604C" w:rsidR="001817C2" w:rsidRPr="001817C2" w:rsidRDefault="00944AA4" w:rsidP="00C6019E">
            <w:pPr>
              <w:ind w:right="-118"/>
            </w:pPr>
            <w:r>
              <w:rPr>
                <w:color w:val="000000"/>
              </w:rPr>
              <w:t>ADP reports to CCS any conflict of interest with suppliers to audit and/or positively affirms no conflict </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43AE3E02" w14:textId="25E66D40" w:rsidR="001817C2" w:rsidRPr="001817C2" w:rsidRDefault="003968E5" w:rsidP="00C6019E">
            <w:pPr>
              <w:keepNext/>
              <w:keepLines/>
              <w:spacing w:after="120" w:line="259" w:lineRule="auto"/>
              <w:ind w:left="-261" w:firstLine="142"/>
              <w:jc w:val="center"/>
              <w:outlineLvl w:val="2"/>
              <w:rPr>
                <w:rFonts w:eastAsia="Times New Roman"/>
                <w:bCs/>
                <w:color w:val="000000"/>
                <w:sz w:val="24"/>
                <w:lang w:eastAsia="en-US"/>
              </w:rPr>
            </w:pPr>
            <w:r w:rsidRPr="003968E5">
              <w:rPr>
                <w:rFonts w:eastAsia="Times New Roman"/>
                <w:bCs/>
                <w:color w:val="000000"/>
                <w:sz w:val="24"/>
                <w:lang w:eastAsia="en-US"/>
              </w:rPr>
              <w:t>Within one week of receipt of supplier list from CCS</w:t>
            </w:r>
          </w:p>
        </w:tc>
      </w:tr>
      <w:tr w:rsidR="001817C2" w:rsidRPr="001817C2" w14:paraId="09ACAFF9"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69FFE0EB"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6</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8648080" w14:textId="77777777" w:rsidR="001817C2" w:rsidRPr="001817C2" w:rsidRDefault="001817C2" w:rsidP="001817C2">
            <w:pPr>
              <w:keepNext/>
              <w:keepLines/>
              <w:spacing w:after="120" w:line="259" w:lineRule="auto"/>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ADP commences service delivery</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62A25BE8" w14:textId="1C36F0E6" w:rsidR="001817C2" w:rsidRPr="001817C2" w:rsidRDefault="003968E5" w:rsidP="00C6019E">
            <w:pPr>
              <w:keepNext/>
              <w:keepLines/>
              <w:spacing w:after="120" w:line="259" w:lineRule="auto"/>
              <w:jc w:val="center"/>
              <w:outlineLvl w:val="2"/>
              <w:rPr>
                <w:rFonts w:eastAsia="Times New Roman"/>
                <w:color w:val="1F3763"/>
                <w:sz w:val="24"/>
                <w:lang w:eastAsia="en-US"/>
              </w:rPr>
            </w:pPr>
            <w:r w:rsidRPr="003968E5">
              <w:rPr>
                <w:rFonts w:eastAsia="Times New Roman"/>
                <w:sz w:val="24"/>
                <w:lang w:eastAsia="en-US"/>
              </w:rPr>
              <w:t>Within three months of award</w:t>
            </w:r>
          </w:p>
        </w:tc>
      </w:tr>
      <w:tr w:rsidR="001817C2" w:rsidRPr="001817C2" w14:paraId="17351608"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hideMark/>
          </w:tcPr>
          <w:p w14:paraId="40E78B05" w14:textId="77777777" w:rsidR="001817C2" w:rsidRPr="001817C2" w:rsidRDefault="001817C2"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sidRPr="001817C2">
              <w:rPr>
                <w:rFonts w:eastAsia="Times New Roman"/>
                <w:b/>
                <w:bCs/>
                <w:color w:val="000000"/>
                <w:sz w:val="24"/>
                <w:lang w:eastAsia="en-US"/>
              </w:rPr>
              <w:t>7</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0DCD1510" w14:textId="1BFEC4ED" w:rsidR="001817C2" w:rsidRPr="001817C2" w:rsidRDefault="001817C2" w:rsidP="001817C2">
            <w:pPr>
              <w:keepNext/>
              <w:keepLines/>
              <w:spacing w:after="120" w:line="259" w:lineRule="auto"/>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ADP provision of management information to CCS;</w:t>
            </w:r>
            <w:r w:rsidR="00D462C9">
              <w:rPr>
                <w:rFonts w:eastAsia="Times New Roman"/>
                <w:bCs/>
                <w:color w:val="000000"/>
                <w:sz w:val="24"/>
                <w:lang w:eastAsia="en-US"/>
              </w:rPr>
              <w:t xml:space="preserve"> including, audits arranged, work in progress, results of work delivered -</w:t>
            </w:r>
            <w:r w:rsidRPr="001817C2">
              <w:rPr>
                <w:rFonts w:eastAsia="Times New Roman"/>
                <w:bCs/>
                <w:color w:val="000000"/>
                <w:sz w:val="24"/>
                <w:lang w:eastAsia="en-US"/>
              </w:rPr>
              <w:t>findings and recommendations including financial impacts</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hideMark/>
          </w:tcPr>
          <w:p w14:paraId="0FADBCEA" w14:textId="17D57BE9" w:rsidR="001817C2" w:rsidRPr="001817C2" w:rsidRDefault="00D462C9" w:rsidP="00C6019E">
            <w:pPr>
              <w:keepNext/>
              <w:keepLines/>
              <w:spacing w:after="120" w:line="259" w:lineRule="auto"/>
              <w:jc w:val="center"/>
              <w:outlineLvl w:val="2"/>
              <w:rPr>
                <w:rFonts w:eastAsia="Times New Roman"/>
                <w:color w:val="1F3763"/>
                <w:sz w:val="24"/>
                <w:lang w:eastAsia="en-US"/>
              </w:rPr>
            </w:pPr>
            <w:r>
              <w:rPr>
                <w:rFonts w:eastAsia="Times New Roman"/>
                <w:sz w:val="24"/>
                <w:lang w:eastAsia="en-US"/>
              </w:rPr>
              <w:t>Monthly</w:t>
            </w:r>
          </w:p>
        </w:tc>
      </w:tr>
      <w:tr w:rsidR="00D462C9" w:rsidRPr="001817C2" w14:paraId="6B09691A" w14:textId="77777777" w:rsidTr="0058266E">
        <w:tc>
          <w:tcPr>
            <w:tcW w:w="1530" w:type="dxa"/>
            <w:tcBorders>
              <w:top w:val="single" w:sz="6" w:space="0" w:color="000000"/>
              <w:left w:val="single" w:sz="24" w:space="0" w:color="000000"/>
              <w:bottom w:val="single" w:sz="6" w:space="0" w:color="000000"/>
              <w:right w:val="single" w:sz="6" w:space="0" w:color="000000"/>
            </w:tcBorders>
            <w:tcMar>
              <w:top w:w="0" w:type="dxa"/>
              <w:left w:w="115" w:type="dxa"/>
              <w:bottom w:w="0" w:type="dxa"/>
              <w:right w:w="115" w:type="dxa"/>
            </w:tcMar>
            <w:vAlign w:val="center"/>
          </w:tcPr>
          <w:p w14:paraId="75F7B18E" w14:textId="63120C98" w:rsidR="00D462C9" w:rsidRPr="001817C2" w:rsidRDefault="00D462C9" w:rsidP="001817C2">
            <w:pPr>
              <w:keepNext/>
              <w:keepLines/>
              <w:spacing w:after="120" w:line="259" w:lineRule="auto"/>
              <w:ind w:left="-360"/>
              <w:jc w:val="center"/>
              <w:outlineLvl w:val="2"/>
              <w:rPr>
                <w:rFonts w:eastAsia="Times New Roman"/>
                <w:b/>
                <w:bCs/>
                <w:color w:val="000000"/>
                <w:sz w:val="24"/>
                <w:lang w:eastAsia="en-US"/>
              </w:rPr>
            </w:pPr>
            <w:r>
              <w:rPr>
                <w:rFonts w:eastAsia="Times New Roman"/>
                <w:b/>
                <w:bCs/>
                <w:color w:val="000000"/>
                <w:sz w:val="24"/>
                <w:lang w:eastAsia="en-US"/>
              </w:rPr>
              <w:t>8</w:t>
            </w:r>
          </w:p>
        </w:tc>
        <w:tc>
          <w:tcPr>
            <w:tcW w:w="4819"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tcPr>
          <w:p w14:paraId="3A63807C" w14:textId="3114BD53" w:rsidR="00D462C9" w:rsidRPr="001817C2" w:rsidRDefault="00D462C9" w:rsidP="001817C2">
            <w:pPr>
              <w:keepNext/>
              <w:keepLines/>
              <w:spacing w:after="120" w:line="259" w:lineRule="auto"/>
              <w:outlineLvl w:val="2"/>
              <w:rPr>
                <w:rFonts w:eastAsia="Times New Roman"/>
                <w:bCs/>
                <w:color w:val="000000"/>
                <w:sz w:val="24"/>
                <w:lang w:eastAsia="en-US"/>
              </w:rPr>
            </w:pPr>
            <w:r>
              <w:rPr>
                <w:rFonts w:eastAsia="Times New Roman"/>
                <w:bCs/>
                <w:color w:val="000000"/>
                <w:sz w:val="24"/>
                <w:lang w:eastAsia="en-US"/>
              </w:rPr>
              <w:t>Produce an internally quality assured audit report</w:t>
            </w:r>
          </w:p>
        </w:tc>
        <w:tc>
          <w:tcPr>
            <w:tcW w:w="2617" w:type="dxa"/>
            <w:tcBorders>
              <w:top w:val="single" w:sz="6" w:space="0" w:color="000000"/>
              <w:left w:val="single" w:sz="6" w:space="0" w:color="000000"/>
              <w:bottom w:val="single" w:sz="6" w:space="0" w:color="000000"/>
              <w:right w:val="single" w:sz="24" w:space="0" w:color="000000"/>
            </w:tcBorders>
            <w:tcMar>
              <w:top w:w="0" w:type="dxa"/>
              <w:left w:w="115" w:type="dxa"/>
              <w:bottom w:w="0" w:type="dxa"/>
              <w:right w:w="115" w:type="dxa"/>
            </w:tcMar>
            <w:vAlign w:val="center"/>
          </w:tcPr>
          <w:p w14:paraId="1644DE1B" w14:textId="41B07DF9" w:rsidR="00D462C9" w:rsidRPr="003968E5" w:rsidDel="00D462C9" w:rsidRDefault="00D462C9" w:rsidP="00C6019E">
            <w:pPr>
              <w:keepNext/>
              <w:keepLines/>
              <w:spacing w:after="120" w:line="259" w:lineRule="auto"/>
              <w:jc w:val="center"/>
              <w:outlineLvl w:val="2"/>
              <w:rPr>
                <w:rFonts w:eastAsia="Times New Roman"/>
                <w:sz w:val="24"/>
                <w:lang w:eastAsia="en-US"/>
              </w:rPr>
            </w:pPr>
            <w:r>
              <w:rPr>
                <w:rFonts w:eastAsia="Times New Roman"/>
                <w:sz w:val="24"/>
                <w:lang w:eastAsia="en-US"/>
              </w:rPr>
              <w:t>Within 10days of fieldwork completion (per audit)</w:t>
            </w:r>
          </w:p>
        </w:tc>
      </w:tr>
      <w:tr w:rsidR="001817C2" w:rsidRPr="001817C2" w14:paraId="4446E93D" w14:textId="77777777" w:rsidTr="0058266E">
        <w:tc>
          <w:tcPr>
            <w:tcW w:w="1530" w:type="dxa"/>
            <w:tcBorders>
              <w:top w:val="single" w:sz="6" w:space="0" w:color="000000"/>
              <w:left w:val="single" w:sz="24" w:space="0" w:color="000000"/>
              <w:bottom w:val="single" w:sz="24" w:space="0" w:color="000000"/>
              <w:right w:val="single" w:sz="6" w:space="0" w:color="000000"/>
            </w:tcBorders>
            <w:tcMar>
              <w:top w:w="0" w:type="dxa"/>
              <w:left w:w="115" w:type="dxa"/>
              <w:bottom w:w="0" w:type="dxa"/>
              <w:right w:w="115" w:type="dxa"/>
            </w:tcMar>
            <w:vAlign w:val="center"/>
            <w:hideMark/>
          </w:tcPr>
          <w:p w14:paraId="6A9AED25" w14:textId="73FF5BE1" w:rsidR="001817C2" w:rsidRPr="001817C2" w:rsidRDefault="00D462C9" w:rsidP="001817C2">
            <w:pPr>
              <w:keepNext/>
              <w:keepLines/>
              <w:spacing w:after="120" w:line="259" w:lineRule="auto"/>
              <w:ind w:left="-360"/>
              <w:jc w:val="center"/>
              <w:outlineLvl w:val="2"/>
              <w:rPr>
                <w:rFonts w:ascii="Calibri Light" w:eastAsia="Times New Roman" w:hAnsi="Calibri Light" w:cs="Times New Roman"/>
                <w:color w:val="1F3763"/>
                <w:sz w:val="24"/>
                <w:lang w:eastAsia="en-US"/>
              </w:rPr>
            </w:pPr>
            <w:r>
              <w:rPr>
                <w:rFonts w:eastAsia="Times New Roman"/>
                <w:b/>
                <w:bCs/>
                <w:color w:val="000000"/>
                <w:sz w:val="24"/>
                <w:lang w:eastAsia="en-US"/>
              </w:rPr>
              <w:t>9</w:t>
            </w:r>
          </w:p>
        </w:tc>
        <w:tc>
          <w:tcPr>
            <w:tcW w:w="4819" w:type="dxa"/>
            <w:tcBorders>
              <w:top w:val="single" w:sz="6" w:space="0" w:color="000000"/>
              <w:left w:val="single" w:sz="6" w:space="0" w:color="000000"/>
              <w:bottom w:val="single" w:sz="24" w:space="0" w:color="000000"/>
              <w:right w:val="single" w:sz="6" w:space="0" w:color="000000"/>
            </w:tcBorders>
            <w:tcMar>
              <w:top w:w="0" w:type="dxa"/>
              <w:left w:w="115" w:type="dxa"/>
              <w:bottom w:w="0" w:type="dxa"/>
              <w:right w:w="115" w:type="dxa"/>
            </w:tcMar>
            <w:vAlign w:val="center"/>
            <w:hideMark/>
          </w:tcPr>
          <w:p w14:paraId="5488A624" w14:textId="77777777" w:rsidR="001817C2" w:rsidRPr="001817C2" w:rsidRDefault="001817C2" w:rsidP="001817C2">
            <w:pPr>
              <w:keepNext/>
              <w:keepLines/>
              <w:spacing w:after="120" w:line="259" w:lineRule="auto"/>
              <w:outlineLvl w:val="2"/>
              <w:rPr>
                <w:rFonts w:ascii="Calibri Light" w:eastAsia="Times New Roman" w:hAnsi="Calibri Light" w:cs="Times New Roman"/>
                <w:color w:val="1F3763"/>
                <w:sz w:val="24"/>
                <w:lang w:eastAsia="en-US"/>
              </w:rPr>
            </w:pPr>
            <w:r w:rsidRPr="001817C2">
              <w:rPr>
                <w:rFonts w:eastAsia="Times New Roman"/>
                <w:bCs/>
                <w:color w:val="000000"/>
                <w:sz w:val="24"/>
                <w:lang w:eastAsia="en-US"/>
              </w:rPr>
              <w:t>Authority and ADP contract review</w:t>
            </w:r>
          </w:p>
        </w:tc>
        <w:tc>
          <w:tcPr>
            <w:tcW w:w="2617" w:type="dxa"/>
            <w:tcBorders>
              <w:top w:val="single" w:sz="6" w:space="0" w:color="000000"/>
              <w:left w:val="single" w:sz="6" w:space="0" w:color="000000"/>
              <w:bottom w:val="single" w:sz="24" w:space="0" w:color="000000"/>
              <w:right w:val="single" w:sz="24" w:space="0" w:color="000000"/>
            </w:tcBorders>
            <w:tcMar>
              <w:top w:w="0" w:type="dxa"/>
              <w:left w:w="115" w:type="dxa"/>
              <w:bottom w:w="0" w:type="dxa"/>
              <w:right w:w="115" w:type="dxa"/>
            </w:tcMar>
            <w:vAlign w:val="center"/>
            <w:hideMark/>
          </w:tcPr>
          <w:p w14:paraId="195A9D08" w14:textId="174451DE" w:rsidR="001817C2" w:rsidRPr="001817C2" w:rsidRDefault="003968E5" w:rsidP="00C6019E">
            <w:pPr>
              <w:keepNext/>
              <w:keepLines/>
              <w:spacing w:after="120" w:line="259" w:lineRule="auto"/>
              <w:jc w:val="center"/>
              <w:outlineLvl w:val="2"/>
              <w:rPr>
                <w:rFonts w:eastAsia="Times New Roman"/>
                <w:color w:val="1F3763"/>
                <w:sz w:val="24"/>
                <w:lang w:eastAsia="en-US"/>
              </w:rPr>
            </w:pPr>
            <w:r w:rsidRPr="003968E5">
              <w:rPr>
                <w:rFonts w:eastAsia="Times New Roman"/>
                <w:sz w:val="24"/>
                <w:lang w:eastAsia="en-US"/>
              </w:rPr>
              <w:t>Monthly</w:t>
            </w:r>
          </w:p>
        </w:tc>
      </w:tr>
    </w:tbl>
    <w:p w14:paraId="25F50032" w14:textId="77777777" w:rsidR="001817C2" w:rsidRDefault="001817C2" w:rsidP="001817C2">
      <w:pPr>
        <w:pStyle w:val="Heading2"/>
        <w:numPr>
          <w:ilvl w:val="0"/>
          <w:numId w:val="0"/>
        </w:numPr>
        <w:spacing w:after="120"/>
        <w:ind w:left="709"/>
        <w:rPr>
          <w:sz w:val="24"/>
          <w:szCs w:val="24"/>
        </w:rPr>
      </w:pPr>
    </w:p>
    <w:p w14:paraId="000000C6" w14:textId="77777777" w:rsidR="00977461" w:rsidRDefault="00977461" w:rsidP="001817C2">
      <w:pPr>
        <w:ind w:left="709"/>
      </w:pPr>
    </w:p>
    <w:p w14:paraId="000000C7" w14:textId="77777777" w:rsidR="00977461" w:rsidRDefault="00977461"/>
    <w:p w14:paraId="000000C8" w14:textId="77777777" w:rsidR="00977461" w:rsidRDefault="009513D5">
      <w:pPr>
        <w:pStyle w:val="Heading1"/>
        <w:numPr>
          <w:ilvl w:val="0"/>
          <w:numId w:val="1"/>
        </w:numPr>
        <w:spacing w:after="120"/>
        <w:ind w:left="709" w:hanging="709"/>
        <w:rPr>
          <w:sz w:val="32"/>
          <w:szCs w:val="32"/>
        </w:rPr>
      </w:pPr>
      <w:bookmarkStart w:id="26" w:name="_heading=h.lnxbz9" w:colFirst="0" w:colLast="0"/>
      <w:bookmarkEnd w:id="26"/>
      <w:r>
        <w:rPr>
          <w:sz w:val="32"/>
          <w:szCs w:val="32"/>
        </w:rPr>
        <w:t>MANAGEMENT INFORMATION/reporting</w:t>
      </w:r>
    </w:p>
    <w:p w14:paraId="000000C9" w14:textId="77777777" w:rsidR="00977461" w:rsidRDefault="009513D5">
      <w:pPr>
        <w:pStyle w:val="Heading2"/>
        <w:numPr>
          <w:ilvl w:val="1"/>
          <w:numId w:val="1"/>
        </w:numPr>
        <w:spacing w:after="120"/>
        <w:ind w:left="709" w:hanging="709"/>
        <w:rPr>
          <w:sz w:val="24"/>
          <w:szCs w:val="24"/>
        </w:rPr>
      </w:pPr>
      <w:r>
        <w:rPr>
          <w:sz w:val="24"/>
          <w:szCs w:val="24"/>
        </w:rPr>
        <w:t>The audit delivery partner will produce an audit report per audit.  This report will be issued to the Commercial Agreement Manager (CAM) relevant to the individual audit engagement.</w:t>
      </w:r>
    </w:p>
    <w:p w14:paraId="000000CA" w14:textId="77777777" w:rsidR="00977461" w:rsidRDefault="00977461">
      <w:pPr>
        <w:ind w:left="720"/>
        <w:rPr>
          <w:sz w:val="24"/>
        </w:rPr>
      </w:pPr>
    </w:p>
    <w:p w14:paraId="000000CB" w14:textId="1BD9BC75" w:rsidR="00977461" w:rsidRDefault="009513D5">
      <w:pPr>
        <w:numPr>
          <w:ilvl w:val="1"/>
          <w:numId w:val="1"/>
        </w:numPr>
        <w:rPr>
          <w:sz w:val="24"/>
        </w:rPr>
      </w:pPr>
      <w:r>
        <w:rPr>
          <w:sz w:val="24"/>
        </w:rPr>
        <w:t xml:space="preserve">The ADP will report within </w:t>
      </w:r>
      <w:r w:rsidR="004823CE">
        <w:rPr>
          <w:sz w:val="24"/>
        </w:rPr>
        <w:t>five (</w:t>
      </w:r>
      <w:r>
        <w:rPr>
          <w:sz w:val="24"/>
        </w:rPr>
        <w:t>5</w:t>
      </w:r>
      <w:r w:rsidR="004823CE">
        <w:rPr>
          <w:sz w:val="24"/>
        </w:rPr>
        <w:t>)</w:t>
      </w:r>
      <w:r>
        <w:rPr>
          <w:sz w:val="24"/>
        </w:rPr>
        <w:t xml:space="preserve"> working days any conflicts of interest upon receipt of the list of suppliers.  This applies for both;</w:t>
      </w:r>
    </w:p>
    <w:p w14:paraId="4248AE82" w14:textId="77777777" w:rsidR="004823CE" w:rsidRDefault="004823CE" w:rsidP="004823CE">
      <w:pPr>
        <w:pStyle w:val="ListParagraph"/>
        <w:rPr>
          <w:sz w:val="24"/>
        </w:rPr>
      </w:pPr>
    </w:p>
    <w:p w14:paraId="0B1F9D43" w14:textId="77777777" w:rsidR="004823CE" w:rsidRDefault="004823CE" w:rsidP="004823CE">
      <w:pPr>
        <w:ind w:left="720"/>
        <w:rPr>
          <w:sz w:val="24"/>
        </w:rPr>
      </w:pPr>
    </w:p>
    <w:p w14:paraId="000000CC" w14:textId="41C895B5" w:rsidR="00977461" w:rsidRDefault="004823CE">
      <w:pPr>
        <w:numPr>
          <w:ilvl w:val="2"/>
          <w:numId w:val="1"/>
        </w:numPr>
        <w:rPr>
          <w:sz w:val="24"/>
        </w:rPr>
      </w:pPr>
      <w:r>
        <w:rPr>
          <w:sz w:val="24"/>
        </w:rPr>
        <w:t>P</w:t>
      </w:r>
      <w:r w:rsidR="009513D5">
        <w:rPr>
          <w:sz w:val="24"/>
        </w:rPr>
        <w:t xml:space="preserve">erceived and actual conflicts at an organisational level </w:t>
      </w:r>
    </w:p>
    <w:p w14:paraId="000000CD" w14:textId="0F91A32F" w:rsidR="00977461" w:rsidRDefault="004823CE">
      <w:pPr>
        <w:numPr>
          <w:ilvl w:val="2"/>
          <w:numId w:val="1"/>
        </w:numPr>
        <w:rPr>
          <w:sz w:val="24"/>
        </w:rPr>
      </w:pPr>
      <w:r>
        <w:rPr>
          <w:sz w:val="24"/>
        </w:rPr>
        <w:lastRenderedPageBreak/>
        <w:t>P</w:t>
      </w:r>
      <w:r w:rsidR="009513D5">
        <w:rPr>
          <w:sz w:val="24"/>
        </w:rPr>
        <w:t>erceived and actual conflicts relating to individuals delivering CCS audit engagements</w:t>
      </w:r>
    </w:p>
    <w:p w14:paraId="000000CE" w14:textId="77777777" w:rsidR="00977461" w:rsidRDefault="00977461">
      <w:pPr>
        <w:ind w:left="720"/>
      </w:pPr>
    </w:p>
    <w:p w14:paraId="000000CF" w14:textId="77777777" w:rsidR="00977461" w:rsidRDefault="009513D5">
      <w:pPr>
        <w:pStyle w:val="Heading2"/>
        <w:numPr>
          <w:ilvl w:val="1"/>
          <w:numId w:val="1"/>
        </w:numPr>
        <w:spacing w:after="120"/>
        <w:ind w:left="709" w:hanging="709"/>
        <w:rPr>
          <w:sz w:val="24"/>
          <w:szCs w:val="24"/>
        </w:rPr>
      </w:pPr>
      <w:r>
        <w:rPr>
          <w:sz w:val="24"/>
          <w:szCs w:val="24"/>
        </w:rPr>
        <w:t>The ADP will update CCS with monthly progress against the scheduled plan of work, this will be provided to the CCS Head of Supplier Assurance.  This will include;</w:t>
      </w:r>
    </w:p>
    <w:p w14:paraId="000000D0" w14:textId="234FE7A5" w:rsidR="00977461" w:rsidRDefault="004823CE">
      <w:pPr>
        <w:pStyle w:val="Heading2"/>
        <w:numPr>
          <w:ilvl w:val="2"/>
          <w:numId w:val="1"/>
        </w:numPr>
        <w:spacing w:after="120"/>
        <w:rPr>
          <w:sz w:val="24"/>
          <w:szCs w:val="24"/>
        </w:rPr>
      </w:pPr>
      <w:r>
        <w:rPr>
          <w:sz w:val="24"/>
          <w:szCs w:val="24"/>
        </w:rPr>
        <w:t>W</w:t>
      </w:r>
      <w:r w:rsidR="009513D5">
        <w:rPr>
          <w:sz w:val="24"/>
          <w:szCs w:val="24"/>
        </w:rPr>
        <w:t>ork planned</w:t>
      </w:r>
    </w:p>
    <w:p w14:paraId="000000D1" w14:textId="44831453" w:rsidR="00977461" w:rsidRDefault="004823CE">
      <w:pPr>
        <w:pStyle w:val="Heading2"/>
        <w:numPr>
          <w:ilvl w:val="2"/>
          <w:numId w:val="1"/>
        </w:numPr>
        <w:spacing w:after="120"/>
        <w:rPr>
          <w:sz w:val="24"/>
          <w:szCs w:val="24"/>
        </w:rPr>
      </w:pPr>
      <w:r>
        <w:rPr>
          <w:sz w:val="24"/>
          <w:szCs w:val="24"/>
        </w:rPr>
        <w:t>A</w:t>
      </w:r>
      <w:r w:rsidR="009513D5">
        <w:rPr>
          <w:sz w:val="24"/>
          <w:szCs w:val="24"/>
        </w:rPr>
        <w:t>udits in progress</w:t>
      </w:r>
    </w:p>
    <w:p w14:paraId="000000D2" w14:textId="0680F89C" w:rsidR="00977461" w:rsidRDefault="004823CE">
      <w:pPr>
        <w:pStyle w:val="Heading2"/>
        <w:numPr>
          <w:ilvl w:val="2"/>
          <w:numId w:val="1"/>
        </w:numPr>
        <w:spacing w:after="120"/>
        <w:rPr>
          <w:sz w:val="24"/>
          <w:szCs w:val="24"/>
        </w:rPr>
      </w:pPr>
      <w:r>
        <w:rPr>
          <w:sz w:val="24"/>
          <w:szCs w:val="24"/>
        </w:rPr>
        <w:t>A</w:t>
      </w:r>
      <w:r w:rsidR="009513D5">
        <w:rPr>
          <w:sz w:val="24"/>
          <w:szCs w:val="24"/>
        </w:rPr>
        <w:t>udits work complete including; audit outcomes, financial impacts and actions to be tracked</w:t>
      </w:r>
    </w:p>
    <w:p w14:paraId="000000D3" w14:textId="77777777" w:rsidR="00977461" w:rsidRDefault="00977461"/>
    <w:p w14:paraId="000000D4" w14:textId="77777777" w:rsidR="00977461" w:rsidRDefault="009513D5">
      <w:pPr>
        <w:pStyle w:val="Heading1"/>
        <w:numPr>
          <w:ilvl w:val="0"/>
          <w:numId w:val="1"/>
        </w:numPr>
        <w:spacing w:after="120"/>
        <w:ind w:left="709" w:hanging="709"/>
        <w:rPr>
          <w:sz w:val="32"/>
          <w:szCs w:val="32"/>
        </w:rPr>
      </w:pPr>
      <w:bookmarkStart w:id="27" w:name="_heading=h.35nkun2" w:colFirst="0" w:colLast="0"/>
      <w:bookmarkEnd w:id="27"/>
      <w:r>
        <w:rPr>
          <w:sz w:val="32"/>
          <w:szCs w:val="32"/>
        </w:rPr>
        <w:t>volumes</w:t>
      </w:r>
    </w:p>
    <w:p w14:paraId="000000D5" w14:textId="69D8DAF9" w:rsidR="00977461" w:rsidRDefault="009513D5">
      <w:pPr>
        <w:numPr>
          <w:ilvl w:val="1"/>
          <w:numId w:val="1"/>
        </w:numPr>
        <w:rPr>
          <w:sz w:val="24"/>
        </w:rPr>
      </w:pPr>
      <w:r>
        <w:rPr>
          <w:sz w:val="24"/>
        </w:rPr>
        <w:t xml:space="preserve">The audit delivery partner will deliver </w:t>
      </w:r>
      <w:r w:rsidR="004823CE">
        <w:rPr>
          <w:sz w:val="24"/>
        </w:rPr>
        <w:t>twenty (</w:t>
      </w:r>
      <w:r>
        <w:rPr>
          <w:sz w:val="24"/>
        </w:rPr>
        <w:t>20</w:t>
      </w:r>
      <w:r w:rsidR="004823CE">
        <w:rPr>
          <w:sz w:val="24"/>
        </w:rPr>
        <w:t>) to forty (</w:t>
      </w:r>
      <w:r>
        <w:rPr>
          <w:sz w:val="24"/>
        </w:rPr>
        <w:t>40</w:t>
      </w:r>
      <w:r w:rsidR="004823CE">
        <w:rPr>
          <w:sz w:val="24"/>
        </w:rPr>
        <w:t>)</w:t>
      </w:r>
      <w:r>
        <w:rPr>
          <w:sz w:val="24"/>
        </w:rPr>
        <w:t xml:space="preserve"> CCS audits.  These audits will be a mix of levels of intervention and delivery method (remote/on-site) which will be defined by CCS.  </w:t>
      </w:r>
    </w:p>
    <w:p w14:paraId="4143096B" w14:textId="77777777" w:rsidR="004251DA" w:rsidRDefault="004251DA" w:rsidP="003C0FD8"/>
    <w:p w14:paraId="1F26AF95" w14:textId="77777777" w:rsidR="004251DA" w:rsidRDefault="004251DA" w:rsidP="004251DA">
      <w:pPr>
        <w:ind w:left="720"/>
        <w:rPr>
          <w:sz w:val="24"/>
        </w:rPr>
      </w:pPr>
    </w:p>
    <w:p w14:paraId="000000D7" w14:textId="77777777" w:rsidR="00977461" w:rsidRDefault="009513D5">
      <w:pPr>
        <w:pStyle w:val="Heading1"/>
        <w:numPr>
          <w:ilvl w:val="0"/>
          <w:numId w:val="1"/>
        </w:numPr>
        <w:spacing w:after="120"/>
        <w:ind w:left="709" w:hanging="709"/>
        <w:rPr>
          <w:sz w:val="32"/>
          <w:szCs w:val="32"/>
        </w:rPr>
      </w:pPr>
      <w:bookmarkStart w:id="28" w:name="_heading=h.44sinio" w:colFirst="0" w:colLast="0"/>
      <w:bookmarkEnd w:id="28"/>
      <w:r>
        <w:rPr>
          <w:sz w:val="32"/>
          <w:szCs w:val="32"/>
        </w:rPr>
        <w:t>continuous improvement</w:t>
      </w:r>
    </w:p>
    <w:p w14:paraId="000000D8" w14:textId="77777777" w:rsidR="00977461" w:rsidRDefault="009513D5">
      <w:pPr>
        <w:pStyle w:val="Heading2"/>
        <w:numPr>
          <w:ilvl w:val="1"/>
          <w:numId w:val="1"/>
        </w:numPr>
        <w:spacing w:after="120"/>
        <w:ind w:left="709" w:hanging="709"/>
        <w:rPr>
          <w:sz w:val="24"/>
          <w:szCs w:val="24"/>
        </w:rPr>
      </w:pPr>
      <w:r>
        <w:rPr>
          <w:sz w:val="24"/>
          <w:szCs w:val="24"/>
        </w:rPr>
        <w:t>The ADP will be expected to continually improve the way in which the required Services are to be delivered throughout the Contract duration.</w:t>
      </w:r>
    </w:p>
    <w:p w14:paraId="000000D9" w14:textId="77777777" w:rsidR="00977461" w:rsidRDefault="009513D5">
      <w:pPr>
        <w:pStyle w:val="Heading2"/>
        <w:numPr>
          <w:ilvl w:val="1"/>
          <w:numId w:val="1"/>
        </w:numPr>
        <w:spacing w:after="120"/>
        <w:ind w:left="709" w:hanging="709"/>
        <w:rPr>
          <w:sz w:val="24"/>
          <w:szCs w:val="24"/>
        </w:rPr>
      </w:pPr>
      <w:r>
        <w:rPr>
          <w:sz w:val="24"/>
          <w:szCs w:val="24"/>
        </w:rPr>
        <w:t xml:space="preserve">The ADP should present new ways of working to the Authority during monthly Contract review meetings. </w:t>
      </w:r>
    </w:p>
    <w:p w14:paraId="000000DA" w14:textId="77777777" w:rsidR="00977461" w:rsidRDefault="009513D5">
      <w:pPr>
        <w:pStyle w:val="Heading2"/>
        <w:numPr>
          <w:ilvl w:val="1"/>
          <w:numId w:val="1"/>
        </w:numPr>
        <w:spacing w:after="120"/>
        <w:ind w:left="709" w:hanging="709"/>
        <w:rPr>
          <w:sz w:val="24"/>
          <w:szCs w:val="24"/>
        </w:rPr>
      </w:pPr>
      <w:r>
        <w:rPr>
          <w:sz w:val="24"/>
          <w:szCs w:val="24"/>
        </w:rPr>
        <w:t>Changes to the way in which the Services are to be delivered must be brought to the Authority’s attention and agreed prior to any changes being implemented.</w:t>
      </w:r>
    </w:p>
    <w:p w14:paraId="000000DB" w14:textId="77777777" w:rsidR="00977461" w:rsidRDefault="009513D5">
      <w:pPr>
        <w:numPr>
          <w:ilvl w:val="1"/>
          <w:numId w:val="1"/>
        </w:numPr>
        <w:rPr>
          <w:sz w:val="24"/>
        </w:rPr>
      </w:pPr>
      <w:r>
        <w:rPr>
          <w:sz w:val="24"/>
        </w:rPr>
        <w:t>Conversely if CCS improves and changes the process, either through proactive activity and/or feedback from an audit partner (GIAA, NAO) CCS will inform the ADP, who will adopt the process change for any future audits following notification at no extra charge.</w:t>
      </w:r>
    </w:p>
    <w:p w14:paraId="000000DC" w14:textId="77777777" w:rsidR="00977461" w:rsidRDefault="00977461">
      <w:pPr>
        <w:ind w:left="720"/>
      </w:pPr>
    </w:p>
    <w:p w14:paraId="000000DF" w14:textId="77777777" w:rsidR="00977461" w:rsidRDefault="009513D5">
      <w:pPr>
        <w:pStyle w:val="Heading1"/>
        <w:numPr>
          <w:ilvl w:val="0"/>
          <w:numId w:val="1"/>
        </w:numPr>
        <w:spacing w:after="120"/>
        <w:ind w:left="709" w:hanging="709"/>
        <w:rPr>
          <w:sz w:val="32"/>
          <w:szCs w:val="32"/>
        </w:rPr>
      </w:pPr>
      <w:bookmarkStart w:id="29" w:name="_heading=h.2jxsxqh" w:colFirst="0" w:colLast="0"/>
      <w:bookmarkStart w:id="30" w:name="_heading=h.z337ya" w:colFirst="0" w:colLast="0"/>
      <w:bookmarkEnd w:id="29"/>
      <w:bookmarkEnd w:id="30"/>
      <w:r>
        <w:rPr>
          <w:sz w:val="32"/>
          <w:szCs w:val="32"/>
        </w:rPr>
        <w:t>quality</w:t>
      </w:r>
    </w:p>
    <w:p w14:paraId="000000E1" w14:textId="38A466B5" w:rsidR="00977461" w:rsidRDefault="009513D5">
      <w:pPr>
        <w:numPr>
          <w:ilvl w:val="1"/>
          <w:numId w:val="1"/>
        </w:numPr>
        <w:rPr>
          <w:sz w:val="24"/>
        </w:rPr>
      </w:pPr>
      <w:r>
        <w:rPr>
          <w:sz w:val="24"/>
        </w:rPr>
        <w:t xml:space="preserve">CCS is uncompromising on quality and expects the ADP to deliver right </w:t>
      </w:r>
      <w:proofErr w:type="gramStart"/>
      <w:r>
        <w:rPr>
          <w:sz w:val="24"/>
        </w:rPr>
        <w:t>first time</w:t>
      </w:r>
      <w:proofErr w:type="gramEnd"/>
      <w:r>
        <w:rPr>
          <w:sz w:val="24"/>
        </w:rPr>
        <w:t xml:space="preserve"> products in line with </w:t>
      </w:r>
      <w:r w:rsidR="00ED1683">
        <w:rPr>
          <w:sz w:val="24"/>
        </w:rPr>
        <w:t>CCS’</w:t>
      </w:r>
      <w:r>
        <w:rPr>
          <w:sz w:val="24"/>
        </w:rPr>
        <w:t xml:space="preserve"> audit methodology.  Adherence to required standards and this methodology will help to ensure a quality product is delivered and will be a component of regular contract review meetings.</w:t>
      </w:r>
    </w:p>
    <w:p w14:paraId="000000E2" w14:textId="77777777" w:rsidR="00977461" w:rsidRDefault="00977461">
      <w:pPr>
        <w:ind w:left="720"/>
        <w:rPr>
          <w:sz w:val="24"/>
        </w:rPr>
      </w:pPr>
    </w:p>
    <w:p w14:paraId="000000E3" w14:textId="77777777" w:rsidR="00977461" w:rsidRDefault="009513D5">
      <w:pPr>
        <w:numPr>
          <w:ilvl w:val="1"/>
          <w:numId w:val="1"/>
        </w:numPr>
        <w:rPr>
          <w:sz w:val="24"/>
        </w:rPr>
      </w:pPr>
      <w:r>
        <w:rPr>
          <w:sz w:val="24"/>
        </w:rPr>
        <w:t xml:space="preserve">The ADP will be required to ensure the quality of all work aligns to the CCS quality standard as outlined in the CCS quality assurance process.  </w:t>
      </w:r>
    </w:p>
    <w:p w14:paraId="000000E4" w14:textId="77777777" w:rsidR="00977461" w:rsidRDefault="00977461">
      <w:pPr>
        <w:ind w:left="720"/>
        <w:rPr>
          <w:sz w:val="24"/>
        </w:rPr>
      </w:pPr>
    </w:p>
    <w:p w14:paraId="000000E5" w14:textId="77777777" w:rsidR="00977461" w:rsidRDefault="009513D5">
      <w:pPr>
        <w:numPr>
          <w:ilvl w:val="1"/>
          <w:numId w:val="1"/>
        </w:numPr>
        <w:rPr>
          <w:sz w:val="24"/>
        </w:rPr>
      </w:pPr>
      <w:r>
        <w:rPr>
          <w:sz w:val="24"/>
        </w:rPr>
        <w:t xml:space="preserve">Audit engagements and outcomes will be subject to a CCS led quality check review to ensure this quality obligation is met.  This quality check review will take place prior to the issuance of an audit report.  Feedback will be given to the ADP within five working days, for them to act upon.  The continued </w:t>
      </w:r>
      <w:r>
        <w:rPr>
          <w:sz w:val="24"/>
        </w:rPr>
        <w:lastRenderedPageBreak/>
        <w:t>frequency of CCS independent quality checks will be determined by CCS and discussed at contract review meetings.</w:t>
      </w:r>
    </w:p>
    <w:p w14:paraId="000000E6" w14:textId="77777777" w:rsidR="00977461" w:rsidRDefault="00977461">
      <w:pPr>
        <w:ind w:left="720"/>
        <w:rPr>
          <w:sz w:val="24"/>
        </w:rPr>
      </w:pPr>
    </w:p>
    <w:p w14:paraId="000000E7" w14:textId="77777777" w:rsidR="00977461" w:rsidRDefault="009513D5">
      <w:pPr>
        <w:numPr>
          <w:ilvl w:val="1"/>
          <w:numId w:val="1"/>
        </w:numPr>
        <w:rPr>
          <w:sz w:val="24"/>
        </w:rPr>
      </w:pPr>
      <w:r>
        <w:rPr>
          <w:sz w:val="24"/>
        </w:rPr>
        <w:t>If any element of a piece of work is deemed to not meet the required quality standard, then any rework should be undertaken at the expense of the awarded ADP.  This will include, but is not limited to, factual inaccuracies which are included within the submitted report, and instances where the report does not reflect supplier acceptance at the audit closeout meeting and consequently the report may require re-drafting.</w:t>
      </w:r>
    </w:p>
    <w:p w14:paraId="000000E8" w14:textId="77777777" w:rsidR="00977461" w:rsidRDefault="00977461">
      <w:pPr>
        <w:ind w:left="720"/>
      </w:pPr>
    </w:p>
    <w:p w14:paraId="7C833F00" w14:textId="59639157" w:rsidR="00D93603" w:rsidRDefault="009513D5" w:rsidP="003C0FD8">
      <w:pPr>
        <w:pStyle w:val="Heading1"/>
        <w:numPr>
          <w:ilvl w:val="0"/>
          <w:numId w:val="1"/>
        </w:numPr>
        <w:spacing w:after="120"/>
        <w:ind w:left="709" w:hanging="709"/>
      </w:pPr>
      <w:bookmarkStart w:id="31" w:name="_heading=h.3j2qqm3" w:colFirst="0" w:colLast="0"/>
      <w:bookmarkEnd w:id="31"/>
      <w:r>
        <w:rPr>
          <w:sz w:val="32"/>
          <w:szCs w:val="32"/>
        </w:rPr>
        <w:t>PRICE</w:t>
      </w:r>
    </w:p>
    <w:p w14:paraId="54DBA972" w14:textId="77777777" w:rsidR="00D93603" w:rsidRDefault="00D93603" w:rsidP="003C0FD8">
      <w:pPr>
        <w:ind w:left="720"/>
        <w:rPr>
          <w:sz w:val="24"/>
        </w:rPr>
      </w:pPr>
    </w:p>
    <w:p w14:paraId="74737FB5" w14:textId="082C05F7" w:rsidR="00D93603" w:rsidRDefault="00D93603" w:rsidP="00D93603">
      <w:pPr>
        <w:numPr>
          <w:ilvl w:val="1"/>
          <w:numId w:val="1"/>
        </w:numPr>
        <w:rPr>
          <w:sz w:val="24"/>
        </w:rPr>
      </w:pPr>
      <w:r>
        <w:rPr>
          <w:sz w:val="24"/>
        </w:rPr>
        <w:t>Pricing will be constituted of fixed pricing.</w:t>
      </w:r>
    </w:p>
    <w:p w14:paraId="1BED8F41" w14:textId="77777777" w:rsidR="00D93603" w:rsidRDefault="00D93603" w:rsidP="003C0FD8">
      <w:pPr>
        <w:ind w:left="720"/>
        <w:rPr>
          <w:sz w:val="24"/>
        </w:rPr>
      </w:pPr>
    </w:p>
    <w:p w14:paraId="1B2C5A22" w14:textId="676CC9F4" w:rsidR="00D93603" w:rsidRDefault="00D93603" w:rsidP="003660EA">
      <w:pPr>
        <w:numPr>
          <w:ilvl w:val="1"/>
          <w:numId w:val="1"/>
        </w:numPr>
        <w:rPr>
          <w:sz w:val="24"/>
        </w:rPr>
      </w:pPr>
      <w:r w:rsidRPr="00D93603">
        <w:rPr>
          <w:sz w:val="24"/>
        </w:rPr>
        <w:t xml:space="preserve">The ADP is expected to provide a price for each individual audit engagement type, this should be based on conducting the audit remotely.  </w:t>
      </w:r>
      <w:r w:rsidRPr="003C0FD8">
        <w:rPr>
          <w:sz w:val="24"/>
        </w:rPr>
        <w:t>This will include</w:t>
      </w:r>
      <w:r w:rsidRPr="00D93603">
        <w:rPr>
          <w:sz w:val="24"/>
        </w:rPr>
        <w:t xml:space="preserve"> pre-engagement, fieldwork and reporting</w:t>
      </w:r>
      <w:r>
        <w:rPr>
          <w:sz w:val="24"/>
        </w:rPr>
        <w:t xml:space="preserve"> as per 5.10.</w:t>
      </w:r>
    </w:p>
    <w:p w14:paraId="4F07C30F" w14:textId="77777777" w:rsidR="00D93603" w:rsidRDefault="00D93603" w:rsidP="003C0FD8">
      <w:pPr>
        <w:pStyle w:val="ListParagraph"/>
        <w:rPr>
          <w:sz w:val="24"/>
        </w:rPr>
      </w:pPr>
    </w:p>
    <w:p w14:paraId="538C78EB" w14:textId="29EF54C6" w:rsidR="00D93603" w:rsidRPr="003C0FD8" w:rsidRDefault="00BB3502">
      <w:pPr>
        <w:numPr>
          <w:ilvl w:val="1"/>
          <w:numId w:val="1"/>
        </w:numPr>
        <w:rPr>
          <w:sz w:val="24"/>
        </w:rPr>
      </w:pPr>
      <w:r>
        <w:rPr>
          <w:sz w:val="24"/>
        </w:rPr>
        <w:t xml:space="preserve">The ADP is expected to provide a percentage uplift </w:t>
      </w:r>
      <w:r w:rsidR="001A77C1">
        <w:rPr>
          <w:sz w:val="24"/>
        </w:rPr>
        <w:t>to the f</w:t>
      </w:r>
      <w:r w:rsidR="001A77C1" w:rsidRPr="001A77C1">
        <w:rPr>
          <w:sz w:val="24"/>
        </w:rPr>
        <w:t xml:space="preserve">ixed </w:t>
      </w:r>
      <w:r w:rsidR="001A77C1">
        <w:rPr>
          <w:sz w:val="24"/>
        </w:rPr>
        <w:t>price</w:t>
      </w:r>
      <w:r w:rsidR="001A77C1" w:rsidRPr="001A77C1">
        <w:rPr>
          <w:sz w:val="24"/>
        </w:rPr>
        <w:t xml:space="preserve"> per Audit for conducting the Audit On</w:t>
      </w:r>
      <w:r w:rsidR="001A77C1">
        <w:rPr>
          <w:sz w:val="24"/>
        </w:rPr>
        <w:t>-</w:t>
      </w:r>
      <w:r w:rsidR="001A77C1" w:rsidRPr="001A77C1">
        <w:rPr>
          <w:sz w:val="24"/>
        </w:rPr>
        <w:t>Site</w:t>
      </w:r>
      <w:r w:rsidR="001A77C1">
        <w:rPr>
          <w:sz w:val="24"/>
        </w:rPr>
        <w:t>.</w:t>
      </w:r>
      <w:r w:rsidR="001251B2">
        <w:rPr>
          <w:sz w:val="24"/>
        </w:rPr>
        <w:t xml:space="preserve">  This should account for all expenses that could be incurred in delivery services on-site.  No other expenses can be invoiced to the Authority.</w:t>
      </w:r>
      <w:r w:rsidR="001A77C1">
        <w:rPr>
          <w:sz w:val="24"/>
        </w:rPr>
        <w:t xml:space="preserve"> Further guidance will be provided in the bid pack.</w:t>
      </w:r>
      <w:r w:rsidR="001251B2">
        <w:rPr>
          <w:sz w:val="24"/>
        </w:rPr>
        <w:t xml:space="preserve">  </w:t>
      </w:r>
    </w:p>
    <w:p w14:paraId="000000F2" w14:textId="77777777" w:rsidR="00977461" w:rsidRDefault="00977461">
      <w:pPr>
        <w:ind w:left="720"/>
        <w:rPr>
          <w:sz w:val="24"/>
        </w:rPr>
      </w:pPr>
    </w:p>
    <w:p w14:paraId="000000F4" w14:textId="18A405E1" w:rsidR="00977461" w:rsidRDefault="009513D5" w:rsidP="0058266E">
      <w:pPr>
        <w:numPr>
          <w:ilvl w:val="1"/>
          <w:numId w:val="1"/>
        </w:numPr>
        <w:rPr>
          <w:sz w:val="24"/>
        </w:rPr>
      </w:pPr>
      <w:r w:rsidRPr="004251DA">
        <w:rPr>
          <w:sz w:val="24"/>
        </w:rPr>
        <w:t xml:space="preserve">Invoices will only be paid on completion of </w:t>
      </w:r>
      <w:r w:rsidR="004251DA" w:rsidRPr="004251DA">
        <w:rPr>
          <w:sz w:val="24"/>
        </w:rPr>
        <w:t xml:space="preserve">a planned tranche of </w:t>
      </w:r>
      <w:r w:rsidRPr="004251DA">
        <w:rPr>
          <w:sz w:val="24"/>
        </w:rPr>
        <w:t xml:space="preserve">audit </w:t>
      </w:r>
      <w:r w:rsidR="004251DA">
        <w:rPr>
          <w:sz w:val="24"/>
        </w:rPr>
        <w:t>activity.</w:t>
      </w:r>
      <w:r w:rsidR="001A77C1">
        <w:rPr>
          <w:sz w:val="24"/>
        </w:rPr>
        <w:t xml:space="preserve">  </w:t>
      </w:r>
      <w:r w:rsidR="007B506F">
        <w:rPr>
          <w:sz w:val="24"/>
        </w:rPr>
        <w:t>Audits should be invoiced for once fully complete.</w:t>
      </w:r>
    </w:p>
    <w:p w14:paraId="3E85125A" w14:textId="77777777" w:rsidR="004251DA" w:rsidRPr="004251DA" w:rsidRDefault="004251DA" w:rsidP="004251DA">
      <w:pPr>
        <w:ind w:left="720"/>
        <w:rPr>
          <w:sz w:val="24"/>
        </w:rPr>
      </w:pPr>
    </w:p>
    <w:p w14:paraId="000000F5" w14:textId="233CDABE" w:rsidR="00977461" w:rsidRPr="004823CE" w:rsidRDefault="004823CE" w:rsidP="004823CE">
      <w:pPr>
        <w:ind w:left="709" w:hanging="709"/>
        <w:rPr>
          <w:sz w:val="24"/>
        </w:rPr>
      </w:pPr>
      <w:r>
        <w:rPr>
          <w:sz w:val="24"/>
        </w:rPr>
        <w:t>12.4</w:t>
      </w:r>
      <w:r>
        <w:rPr>
          <w:sz w:val="24"/>
        </w:rPr>
        <w:tab/>
      </w:r>
      <w:r w:rsidR="009513D5" w:rsidRPr="004823CE">
        <w:rPr>
          <w:sz w:val="24"/>
        </w:rPr>
        <w:t>Prices are to be submitted via the e-Sourcing Suite Attachment 4 – Price Schedule excluding VAT and including all other expenses relating to Contract delivery.</w:t>
      </w:r>
    </w:p>
    <w:p w14:paraId="000000F6" w14:textId="77777777" w:rsidR="00977461" w:rsidRDefault="00977461">
      <w:pPr>
        <w:ind w:left="720"/>
        <w:rPr>
          <w:sz w:val="24"/>
          <w:shd w:val="clear" w:color="auto" w:fill="FFFF99"/>
        </w:rPr>
      </w:pPr>
    </w:p>
    <w:p w14:paraId="000000F7" w14:textId="77777777" w:rsidR="00977461" w:rsidRDefault="009513D5">
      <w:pPr>
        <w:pStyle w:val="Heading1"/>
        <w:numPr>
          <w:ilvl w:val="0"/>
          <w:numId w:val="1"/>
        </w:numPr>
        <w:spacing w:after="120"/>
        <w:ind w:left="709" w:hanging="709"/>
        <w:rPr>
          <w:sz w:val="32"/>
          <w:szCs w:val="32"/>
        </w:rPr>
      </w:pPr>
      <w:bookmarkStart w:id="32" w:name="_heading=h.1y810tw" w:colFirst="0" w:colLast="0"/>
      <w:bookmarkEnd w:id="32"/>
      <w:r>
        <w:rPr>
          <w:sz w:val="32"/>
          <w:szCs w:val="32"/>
        </w:rPr>
        <w:t>STAFF AND CUSTOMER SERVICE</w:t>
      </w:r>
    </w:p>
    <w:p w14:paraId="000000F8" w14:textId="77777777" w:rsidR="00977461" w:rsidRDefault="009513D5">
      <w:pPr>
        <w:pStyle w:val="Heading2"/>
        <w:numPr>
          <w:ilvl w:val="1"/>
          <w:numId w:val="1"/>
        </w:numPr>
        <w:spacing w:after="120"/>
        <w:ind w:left="709" w:hanging="709"/>
        <w:rPr>
          <w:sz w:val="24"/>
          <w:szCs w:val="24"/>
        </w:rPr>
      </w:pPr>
      <w:r>
        <w:rPr>
          <w:sz w:val="24"/>
          <w:szCs w:val="24"/>
        </w:rPr>
        <w:t>The ADP shall provide a sufficient level of resource throughout the duration of the Contract in order to consistently deliver a quality service.  The level of resource and how this will be managed must be included in the ADP’s implementation plan.</w:t>
      </w:r>
    </w:p>
    <w:p w14:paraId="000000F9" w14:textId="77777777" w:rsidR="00977461" w:rsidRDefault="009513D5">
      <w:pPr>
        <w:pStyle w:val="Heading2"/>
        <w:numPr>
          <w:ilvl w:val="1"/>
          <w:numId w:val="1"/>
        </w:numPr>
        <w:spacing w:after="120"/>
        <w:ind w:left="709" w:hanging="709"/>
        <w:rPr>
          <w:sz w:val="24"/>
          <w:szCs w:val="24"/>
        </w:rPr>
      </w:pPr>
      <w:r>
        <w:rPr>
          <w:sz w:val="24"/>
          <w:szCs w:val="24"/>
        </w:rPr>
        <w:t xml:space="preserve">The ADP’s staff assigned to the Contract shall have the relevant qualifications and experience to deliver the Contract to the required standard. </w:t>
      </w:r>
    </w:p>
    <w:p w14:paraId="000000FA" w14:textId="77777777" w:rsidR="00977461" w:rsidRDefault="009513D5">
      <w:pPr>
        <w:numPr>
          <w:ilvl w:val="1"/>
          <w:numId w:val="1"/>
        </w:numPr>
        <w:rPr>
          <w:sz w:val="24"/>
        </w:rPr>
      </w:pPr>
      <w:r>
        <w:rPr>
          <w:sz w:val="24"/>
        </w:rPr>
        <w:t xml:space="preserve">The ADP shall ensure that staff maintain their professional status and qualification (ACCA/CIMA/IIA) for the lifetime of the contract </w:t>
      </w:r>
    </w:p>
    <w:p w14:paraId="000000FB" w14:textId="77777777" w:rsidR="00977461" w:rsidRDefault="00977461">
      <w:pPr>
        <w:ind w:left="720"/>
        <w:rPr>
          <w:sz w:val="24"/>
        </w:rPr>
      </w:pPr>
    </w:p>
    <w:p w14:paraId="000000FC" w14:textId="71DE5EF2" w:rsidR="00977461" w:rsidRDefault="009513D5">
      <w:pPr>
        <w:pStyle w:val="Heading2"/>
        <w:numPr>
          <w:ilvl w:val="1"/>
          <w:numId w:val="1"/>
        </w:numPr>
        <w:spacing w:after="120"/>
        <w:ind w:left="709" w:hanging="709"/>
        <w:rPr>
          <w:sz w:val="24"/>
          <w:szCs w:val="24"/>
        </w:rPr>
      </w:pPr>
      <w:r>
        <w:rPr>
          <w:sz w:val="24"/>
          <w:szCs w:val="24"/>
        </w:rPr>
        <w:t xml:space="preserve">The ADP shall ensure that staff understand the Authority’s vision and objectives and will provide excellent customer service to the Authority throughout the duration of the Contract.  </w:t>
      </w:r>
    </w:p>
    <w:p w14:paraId="7CB4649E" w14:textId="77777777" w:rsidR="0002587D" w:rsidRDefault="0002587D" w:rsidP="003C0FD8">
      <w:pPr>
        <w:pStyle w:val="ListParagraph"/>
        <w:rPr>
          <w:sz w:val="24"/>
        </w:rPr>
      </w:pPr>
    </w:p>
    <w:p w14:paraId="7AED4D1E" w14:textId="44C23D27" w:rsidR="0002587D" w:rsidRDefault="0002587D">
      <w:pPr>
        <w:pStyle w:val="Heading2"/>
        <w:numPr>
          <w:ilvl w:val="1"/>
          <w:numId w:val="1"/>
        </w:numPr>
        <w:spacing w:after="120"/>
        <w:ind w:left="709" w:hanging="709"/>
        <w:rPr>
          <w:sz w:val="24"/>
          <w:szCs w:val="24"/>
        </w:rPr>
      </w:pPr>
      <w:r>
        <w:rPr>
          <w:sz w:val="24"/>
          <w:szCs w:val="24"/>
        </w:rPr>
        <w:lastRenderedPageBreak/>
        <w:t>The ADP will ensure ‘Key Roles’ are filled for the lifetime of this contract.  These include;</w:t>
      </w:r>
    </w:p>
    <w:p w14:paraId="1D2DCBA5" w14:textId="77777777" w:rsidR="0002587D" w:rsidRDefault="0002587D" w:rsidP="003C0FD8">
      <w:pPr>
        <w:pStyle w:val="ListParagraph"/>
        <w:rPr>
          <w:sz w:val="24"/>
        </w:rPr>
      </w:pPr>
    </w:p>
    <w:p w14:paraId="6AB0D6D0" w14:textId="0B157577" w:rsidR="0002587D" w:rsidRDefault="0002587D" w:rsidP="0002587D">
      <w:pPr>
        <w:pStyle w:val="Heading2"/>
        <w:numPr>
          <w:ilvl w:val="2"/>
          <w:numId w:val="1"/>
        </w:numPr>
        <w:spacing w:after="120"/>
        <w:rPr>
          <w:sz w:val="24"/>
          <w:szCs w:val="24"/>
        </w:rPr>
      </w:pPr>
      <w:r>
        <w:rPr>
          <w:sz w:val="24"/>
          <w:szCs w:val="24"/>
        </w:rPr>
        <w:t xml:space="preserve">Contract Manager </w:t>
      </w:r>
    </w:p>
    <w:p w14:paraId="514814A5" w14:textId="622A98E0" w:rsidR="0002587D" w:rsidRDefault="0002587D" w:rsidP="0002587D">
      <w:pPr>
        <w:pStyle w:val="Heading2"/>
        <w:numPr>
          <w:ilvl w:val="2"/>
          <w:numId w:val="1"/>
        </w:numPr>
        <w:spacing w:after="120"/>
        <w:rPr>
          <w:sz w:val="24"/>
          <w:szCs w:val="24"/>
        </w:rPr>
      </w:pPr>
      <w:r>
        <w:rPr>
          <w:sz w:val="24"/>
          <w:szCs w:val="24"/>
        </w:rPr>
        <w:t>Operations Manager – manage the provision of services which includes but is not limited to; delivery of audits, delivery of quality outcomes, management of conflicts, resources</w:t>
      </w:r>
    </w:p>
    <w:p w14:paraId="36D111E3" w14:textId="5EFA32B8" w:rsidR="0002587D" w:rsidRDefault="0002587D" w:rsidP="003C0FD8">
      <w:pPr>
        <w:pStyle w:val="Heading2"/>
        <w:numPr>
          <w:ilvl w:val="2"/>
          <w:numId w:val="1"/>
        </w:numPr>
        <w:spacing w:after="120"/>
        <w:rPr>
          <w:sz w:val="24"/>
          <w:szCs w:val="24"/>
        </w:rPr>
      </w:pPr>
      <w:r>
        <w:rPr>
          <w:sz w:val="24"/>
          <w:szCs w:val="24"/>
        </w:rPr>
        <w:t>Technical Expert – will learn and maintain an expert knowledge of CCS audit process, will provide quality assurance of ADP audit outcomes, will provide internal training and be responsible for  knowledge share</w:t>
      </w:r>
      <w:r w:rsidR="00D177E3">
        <w:rPr>
          <w:sz w:val="24"/>
          <w:szCs w:val="24"/>
        </w:rPr>
        <w:t xml:space="preserve"> </w:t>
      </w:r>
    </w:p>
    <w:p w14:paraId="000000FD" w14:textId="77777777" w:rsidR="00977461" w:rsidRDefault="009513D5">
      <w:pPr>
        <w:numPr>
          <w:ilvl w:val="1"/>
          <w:numId w:val="1"/>
        </w:numPr>
        <w:rPr>
          <w:sz w:val="24"/>
        </w:rPr>
      </w:pPr>
      <w:r>
        <w:rPr>
          <w:sz w:val="24"/>
        </w:rPr>
        <w:t>The ADP partner will ensure that their staff conduct themselves professionally at all times in the delivery of the Services.</w:t>
      </w:r>
    </w:p>
    <w:p w14:paraId="000000FE" w14:textId="77777777" w:rsidR="00977461" w:rsidRDefault="00977461">
      <w:pPr>
        <w:ind w:left="720"/>
        <w:rPr>
          <w:sz w:val="24"/>
        </w:rPr>
      </w:pPr>
    </w:p>
    <w:p w14:paraId="000000FF" w14:textId="77777777" w:rsidR="00977461" w:rsidRDefault="009513D5">
      <w:pPr>
        <w:numPr>
          <w:ilvl w:val="1"/>
          <w:numId w:val="1"/>
        </w:numPr>
        <w:rPr>
          <w:sz w:val="24"/>
        </w:rPr>
      </w:pPr>
      <w:r>
        <w:rPr>
          <w:sz w:val="24"/>
        </w:rPr>
        <w:t>The ADP will not subcontract any element of the delivery of the Services without prior approval of the CCS contract manager.</w:t>
      </w:r>
    </w:p>
    <w:p w14:paraId="00000100" w14:textId="77777777" w:rsidR="00977461" w:rsidRDefault="00977461">
      <w:pPr>
        <w:ind w:left="720"/>
      </w:pPr>
    </w:p>
    <w:p w14:paraId="00000101" w14:textId="77777777" w:rsidR="00977461" w:rsidRDefault="009513D5">
      <w:pPr>
        <w:pStyle w:val="Heading1"/>
        <w:numPr>
          <w:ilvl w:val="0"/>
          <w:numId w:val="1"/>
        </w:numPr>
        <w:spacing w:after="120"/>
        <w:ind w:left="709" w:hanging="709"/>
        <w:rPr>
          <w:sz w:val="32"/>
          <w:szCs w:val="32"/>
        </w:rPr>
      </w:pPr>
      <w:bookmarkStart w:id="33" w:name="_heading=h.4i7ojhp" w:colFirst="0" w:colLast="0"/>
      <w:bookmarkEnd w:id="33"/>
      <w:r>
        <w:rPr>
          <w:sz w:val="32"/>
          <w:szCs w:val="32"/>
        </w:rPr>
        <w:t>service levels and performance</w:t>
      </w:r>
    </w:p>
    <w:p w14:paraId="00000102" w14:textId="77777777" w:rsidR="00977461" w:rsidRDefault="009513D5">
      <w:pPr>
        <w:pStyle w:val="Heading2"/>
        <w:numPr>
          <w:ilvl w:val="1"/>
          <w:numId w:val="1"/>
        </w:numPr>
        <w:spacing w:after="120"/>
        <w:ind w:left="709" w:hanging="709"/>
        <w:rPr>
          <w:sz w:val="24"/>
          <w:szCs w:val="24"/>
        </w:rPr>
      </w:pPr>
      <w:r>
        <w:rPr>
          <w:sz w:val="24"/>
          <w:szCs w:val="24"/>
        </w:rPr>
        <w:t>The Authority will measure the quality of the ADP’s delivery by:</w:t>
      </w:r>
    </w:p>
    <w:p w14:paraId="09A45E8A" w14:textId="62A2866C" w:rsidR="00194D2F" w:rsidRDefault="00194D2F" w:rsidP="00C6019E">
      <w:pPr>
        <w:ind w:left="720"/>
      </w:pPr>
    </w:p>
    <w:tbl>
      <w:tblPr>
        <w:tblStyle w:val="TableGrid"/>
        <w:tblW w:w="0" w:type="auto"/>
        <w:tblInd w:w="7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8"/>
        <w:gridCol w:w="2127"/>
        <w:gridCol w:w="3402"/>
        <w:gridCol w:w="1387"/>
      </w:tblGrid>
      <w:tr w:rsidR="00194D2F" w14:paraId="0DE94D98" w14:textId="77777777" w:rsidTr="00194D2F">
        <w:tc>
          <w:tcPr>
            <w:tcW w:w="1538" w:type="dxa"/>
            <w:shd w:val="clear" w:color="auto" w:fill="8DB3E2" w:themeFill="text2" w:themeFillTint="66"/>
          </w:tcPr>
          <w:p w14:paraId="2AAF8FE4" w14:textId="135A75E2" w:rsidR="00194D2F" w:rsidRPr="00194D2F" w:rsidRDefault="00194D2F" w:rsidP="00194D2F">
            <w:pPr>
              <w:rPr>
                <w:b/>
                <w:sz w:val="24"/>
              </w:rPr>
            </w:pPr>
            <w:r w:rsidRPr="00194D2F">
              <w:rPr>
                <w:b/>
                <w:sz w:val="24"/>
              </w:rPr>
              <w:t>KPI/SLA</w:t>
            </w:r>
          </w:p>
        </w:tc>
        <w:tc>
          <w:tcPr>
            <w:tcW w:w="2127" w:type="dxa"/>
            <w:shd w:val="clear" w:color="auto" w:fill="8DB3E2" w:themeFill="text2" w:themeFillTint="66"/>
          </w:tcPr>
          <w:p w14:paraId="2C2FF904" w14:textId="4804AA97" w:rsidR="00194D2F" w:rsidRPr="00194D2F" w:rsidRDefault="00194D2F" w:rsidP="00194D2F">
            <w:pPr>
              <w:rPr>
                <w:b/>
                <w:sz w:val="24"/>
              </w:rPr>
            </w:pPr>
            <w:r w:rsidRPr="00194D2F">
              <w:rPr>
                <w:b/>
                <w:sz w:val="24"/>
              </w:rPr>
              <w:t>Service Area</w:t>
            </w:r>
          </w:p>
        </w:tc>
        <w:tc>
          <w:tcPr>
            <w:tcW w:w="3402" w:type="dxa"/>
            <w:shd w:val="clear" w:color="auto" w:fill="8DB3E2" w:themeFill="text2" w:themeFillTint="66"/>
          </w:tcPr>
          <w:p w14:paraId="4770EA77" w14:textId="08AF8009" w:rsidR="00194D2F" w:rsidRPr="00194D2F" w:rsidRDefault="00194D2F" w:rsidP="00194D2F">
            <w:pPr>
              <w:rPr>
                <w:b/>
                <w:sz w:val="24"/>
              </w:rPr>
            </w:pPr>
            <w:r w:rsidRPr="00194D2F">
              <w:rPr>
                <w:b/>
                <w:sz w:val="24"/>
              </w:rPr>
              <w:t>KPI/SLA Description</w:t>
            </w:r>
          </w:p>
        </w:tc>
        <w:tc>
          <w:tcPr>
            <w:tcW w:w="1387" w:type="dxa"/>
            <w:shd w:val="clear" w:color="auto" w:fill="8DB3E2" w:themeFill="text2" w:themeFillTint="66"/>
          </w:tcPr>
          <w:p w14:paraId="51DFB32B" w14:textId="511F7D49" w:rsidR="00194D2F" w:rsidRPr="00194D2F" w:rsidRDefault="00194D2F" w:rsidP="00194D2F">
            <w:pPr>
              <w:rPr>
                <w:b/>
                <w:sz w:val="24"/>
              </w:rPr>
            </w:pPr>
            <w:r w:rsidRPr="00194D2F">
              <w:rPr>
                <w:b/>
                <w:sz w:val="24"/>
              </w:rPr>
              <w:t>Target</w:t>
            </w:r>
          </w:p>
        </w:tc>
      </w:tr>
      <w:tr w:rsidR="00194D2F" w14:paraId="3728F754" w14:textId="77777777" w:rsidTr="00194D2F">
        <w:tc>
          <w:tcPr>
            <w:tcW w:w="1538" w:type="dxa"/>
          </w:tcPr>
          <w:p w14:paraId="4A5272F2" w14:textId="551F9131" w:rsidR="00194D2F" w:rsidRPr="00194D2F" w:rsidRDefault="00194D2F" w:rsidP="00194D2F">
            <w:pPr>
              <w:jc w:val="center"/>
              <w:rPr>
                <w:sz w:val="24"/>
              </w:rPr>
            </w:pPr>
            <w:r w:rsidRPr="00194D2F">
              <w:rPr>
                <w:sz w:val="24"/>
              </w:rPr>
              <w:t>1</w:t>
            </w:r>
          </w:p>
        </w:tc>
        <w:tc>
          <w:tcPr>
            <w:tcW w:w="2127" w:type="dxa"/>
          </w:tcPr>
          <w:p w14:paraId="581086A1" w14:textId="5987B9F7" w:rsidR="00194D2F" w:rsidRPr="00194D2F" w:rsidRDefault="00194D2F" w:rsidP="00194D2F">
            <w:pPr>
              <w:rPr>
                <w:sz w:val="24"/>
              </w:rPr>
            </w:pPr>
            <w:r w:rsidRPr="00194D2F">
              <w:rPr>
                <w:sz w:val="24"/>
              </w:rPr>
              <w:t>Audit Delivery</w:t>
            </w:r>
          </w:p>
        </w:tc>
        <w:tc>
          <w:tcPr>
            <w:tcW w:w="3402" w:type="dxa"/>
          </w:tcPr>
          <w:p w14:paraId="394DFB8E" w14:textId="0DCFA4C5" w:rsidR="00194D2F" w:rsidRPr="00194D2F" w:rsidRDefault="00194D2F" w:rsidP="00194D2F">
            <w:pPr>
              <w:rPr>
                <w:sz w:val="24"/>
              </w:rPr>
            </w:pPr>
            <w:r w:rsidRPr="00194D2F">
              <w:rPr>
                <w:sz w:val="24"/>
                <w:lang w:eastAsia="en-GB"/>
              </w:rPr>
              <w:t>ADP will execute between 20-40 audits across each financial year for the duration of this contract</w:t>
            </w:r>
          </w:p>
          <w:p w14:paraId="0D09AABA" w14:textId="77777777" w:rsidR="00194D2F" w:rsidRDefault="00194D2F" w:rsidP="00194D2F"/>
        </w:tc>
        <w:tc>
          <w:tcPr>
            <w:tcW w:w="1387" w:type="dxa"/>
          </w:tcPr>
          <w:p w14:paraId="46E76C0D" w14:textId="42E8BA4D" w:rsidR="00194D2F" w:rsidRDefault="00194D2F" w:rsidP="00194D2F">
            <w:r>
              <w:t>100%</w:t>
            </w:r>
          </w:p>
        </w:tc>
      </w:tr>
      <w:tr w:rsidR="00194D2F" w14:paraId="66A285D5" w14:textId="77777777" w:rsidTr="00194D2F">
        <w:tc>
          <w:tcPr>
            <w:tcW w:w="1538" w:type="dxa"/>
          </w:tcPr>
          <w:p w14:paraId="39A52BBB" w14:textId="3711F592" w:rsidR="00194D2F" w:rsidRPr="00194D2F" w:rsidRDefault="00194D2F" w:rsidP="00194D2F">
            <w:pPr>
              <w:jc w:val="center"/>
              <w:rPr>
                <w:sz w:val="24"/>
              </w:rPr>
            </w:pPr>
            <w:r w:rsidRPr="00194D2F">
              <w:rPr>
                <w:sz w:val="24"/>
              </w:rPr>
              <w:t>2</w:t>
            </w:r>
          </w:p>
        </w:tc>
        <w:tc>
          <w:tcPr>
            <w:tcW w:w="2127" w:type="dxa"/>
          </w:tcPr>
          <w:p w14:paraId="108B7316" w14:textId="495DA388" w:rsidR="00194D2F" w:rsidRDefault="00194D2F" w:rsidP="00194D2F">
            <w:r>
              <w:t>Audit Report</w:t>
            </w:r>
          </w:p>
        </w:tc>
        <w:tc>
          <w:tcPr>
            <w:tcW w:w="3402" w:type="dxa"/>
          </w:tcPr>
          <w:p w14:paraId="285763C9" w14:textId="2C4948BB" w:rsidR="00194D2F" w:rsidRDefault="00194D2F" w:rsidP="00194D2F">
            <w:r>
              <w:rPr>
                <w:rFonts w:eastAsia="Times New Roman"/>
                <w:color w:val="000000"/>
                <w:sz w:val="24"/>
                <w:lang w:eastAsia="en-GB"/>
              </w:rPr>
              <w:t>ADP</w:t>
            </w:r>
            <w:r w:rsidRPr="00F56D2B">
              <w:rPr>
                <w:rFonts w:eastAsia="Times New Roman"/>
                <w:color w:val="000000"/>
                <w:sz w:val="24"/>
                <w:lang w:eastAsia="en-GB"/>
              </w:rPr>
              <w:t xml:space="preserve"> </w:t>
            </w:r>
            <w:r>
              <w:rPr>
                <w:rFonts w:eastAsia="Times New Roman"/>
                <w:color w:val="000000"/>
                <w:sz w:val="24"/>
                <w:lang w:eastAsia="en-GB"/>
              </w:rPr>
              <w:t>will</w:t>
            </w:r>
            <w:r w:rsidRPr="00F56D2B">
              <w:rPr>
                <w:rFonts w:eastAsia="Times New Roman"/>
                <w:color w:val="000000"/>
                <w:sz w:val="24"/>
                <w:lang w:eastAsia="en-GB"/>
              </w:rPr>
              <w:t xml:space="preserve"> produce</w:t>
            </w:r>
            <w:r>
              <w:rPr>
                <w:rFonts w:eastAsia="Times New Roman"/>
                <w:color w:val="000000"/>
                <w:sz w:val="24"/>
                <w:lang w:eastAsia="en-GB"/>
              </w:rPr>
              <w:t xml:space="preserve"> each</w:t>
            </w:r>
            <w:r w:rsidRPr="00F56D2B">
              <w:rPr>
                <w:rFonts w:eastAsia="Times New Roman"/>
                <w:color w:val="000000"/>
                <w:sz w:val="24"/>
                <w:lang w:eastAsia="en-GB"/>
              </w:rPr>
              <w:t xml:space="preserve"> draft audit report within 10 working days of fieldwork concluding</w:t>
            </w:r>
          </w:p>
          <w:p w14:paraId="50CAD7C7" w14:textId="77777777" w:rsidR="00194D2F" w:rsidRDefault="00194D2F" w:rsidP="00194D2F"/>
        </w:tc>
        <w:tc>
          <w:tcPr>
            <w:tcW w:w="1387" w:type="dxa"/>
          </w:tcPr>
          <w:p w14:paraId="10C4BD65" w14:textId="284A83DF" w:rsidR="00194D2F" w:rsidRDefault="00194D2F" w:rsidP="00194D2F">
            <w:r>
              <w:t>90%</w:t>
            </w:r>
          </w:p>
        </w:tc>
      </w:tr>
      <w:tr w:rsidR="00194D2F" w14:paraId="3CF9665C" w14:textId="77777777" w:rsidTr="00194D2F">
        <w:tc>
          <w:tcPr>
            <w:tcW w:w="1538" w:type="dxa"/>
          </w:tcPr>
          <w:p w14:paraId="03F53AC9" w14:textId="4706A3AD" w:rsidR="00194D2F" w:rsidRPr="00194D2F" w:rsidRDefault="00194D2F" w:rsidP="00194D2F">
            <w:pPr>
              <w:jc w:val="center"/>
              <w:rPr>
                <w:sz w:val="24"/>
              </w:rPr>
            </w:pPr>
            <w:r w:rsidRPr="00194D2F">
              <w:rPr>
                <w:sz w:val="24"/>
              </w:rPr>
              <w:t>3</w:t>
            </w:r>
          </w:p>
        </w:tc>
        <w:tc>
          <w:tcPr>
            <w:tcW w:w="2127" w:type="dxa"/>
          </w:tcPr>
          <w:p w14:paraId="71DCF4E7" w14:textId="446D8990" w:rsidR="00194D2F" w:rsidRDefault="00194D2F" w:rsidP="00194D2F">
            <w:r>
              <w:t>Audit Report</w:t>
            </w:r>
          </w:p>
        </w:tc>
        <w:tc>
          <w:tcPr>
            <w:tcW w:w="3402" w:type="dxa"/>
          </w:tcPr>
          <w:p w14:paraId="28CD3649" w14:textId="01FCD346" w:rsidR="00194D2F" w:rsidRPr="003C0FD8" w:rsidRDefault="00194D2F" w:rsidP="00194D2F">
            <w:pPr>
              <w:rPr>
                <w:sz w:val="24"/>
              </w:rPr>
            </w:pPr>
            <w:r w:rsidRPr="003C0FD8">
              <w:rPr>
                <w:color w:val="000000"/>
                <w:sz w:val="24"/>
              </w:rPr>
              <w:t>ADP will react to CCS quality feedback and issue final reports within five working days of management/QA comments</w:t>
            </w:r>
          </w:p>
          <w:p w14:paraId="44AC317C" w14:textId="77777777" w:rsidR="00194D2F" w:rsidRDefault="00194D2F" w:rsidP="00194D2F"/>
        </w:tc>
        <w:tc>
          <w:tcPr>
            <w:tcW w:w="1387" w:type="dxa"/>
          </w:tcPr>
          <w:p w14:paraId="1CF34DB9" w14:textId="4C6DB22A" w:rsidR="00194D2F" w:rsidRDefault="00194D2F" w:rsidP="00194D2F">
            <w:r>
              <w:t>90%</w:t>
            </w:r>
          </w:p>
        </w:tc>
      </w:tr>
      <w:tr w:rsidR="00194D2F" w14:paraId="4CB4E313" w14:textId="77777777" w:rsidTr="00194D2F">
        <w:tc>
          <w:tcPr>
            <w:tcW w:w="1538" w:type="dxa"/>
          </w:tcPr>
          <w:p w14:paraId="76ED9541" w14:textId="3B131D8C" w:rsidR="00194D2F" w:rsidRPr="00194D2F" w:rsidRDefault="00194D2F" w:rsidP="00194D2F">
            <w:pPr>
              <w:jc w:val="center"/>
              <w:rPr>
                <w:sz w:val="24"/>
              </w:rPr>
            </w:pPr>
            <w:r>
              <w:rPr>
                <w:sz w:val="24"/>
              </w:rPr>
              <w:t>4</w:t>
            </w:r>
          </w:p>
        </w:tc>
        <w:tc>
          <w:tcPr>
            <w:tcW w:w="2127" w:type="dxa"/>
          </w:tcPr>
          <w:p w14:paraId="1383D155" w14:textId="18407A75" w:rsidR="00194D2F" w:rsidRDefault="009A3E39" w:rsidP="00194D2F">
            <w:r>
              <w:t>Quality</w:t>
            </w:r>
          </w:p>
        </w:tc>
        <w:tc>
          <w:tcPr>
            <w:tcW w:w="3402" w:type="dxa"/>
          </w:tcPr>
          <w:p w14:paraId="7CA6874F" w14:textId="77777777" w:rsidR="009A3E39" w:rsidRDefault="009A3E39" w:rsidP="009A3E39">
            <w:r>
              <w:rPr>
                <w:rFonts w:eastAsia="Times New Roman"/>
                <w:color w:val="000000"/>
                <w:sz w:val="24"/>
                <w:lang w:eastAsia="en-GB"/>
              </w:rPr>
              <w:t>ADP</w:t>
            </w:r>
            <w:r w:rsidRPr="00F56D2B">
              <w:rPr>
                <w:rFonts w:eastAsia="Times New Roman"/>
                <w:color w:val="000000"/>
                <w:sz w:val="24"/>
                <w:lang w:eastAsia="en-GB"/>
              </w:rPr>
              <w:t xml:space="preserve"> will deliver audit engagements to the quality standard set by CCS and assure this provision through applying the CCS quality assurance process each time an audit is delivery </w:t>
            </w:r>
          </w:p>
          <w:p w14:paraId="430260F4" w14:textId="77777777" w:rsidR="00194D2F" w:rsidRDefault="00194D2F" w:rsidP="00194D2F">
            <w:pPr>
              <w:rPr>
                <w:color w:val="000000"/>
              </w:rPr>
            </w:pPr>
          </w:p>
        </w:tc>
        <w:tc>
          <w:tcPr>
            <w:tcW w:w="1387" w:type="dxa"/>
          </w:tcPr>
          <w:p w14:paraId="4D4E3786" w14:textId="4CA9BFAA" w:rsidR="00194D2F" w:rsidRDefault="009A3E39" w:rsidP="00194D2F">
            <w:r>
              <w:t>100%</w:t>
            </w:r>
          </w:p>
        </w:tc>
      </w:tr>
      <w:tr w:rsidR="009A3E39" w14:paraId="17FD0DF3" w14:textId="77777777" w:rsidTr="00194D2F">
        <w:tc>
          <w:tcPr>
            <w:tcW w:w="1538" w:type="dxa"/>
          </w:tcPr>
          <w:p w14:paraId="3C6D46D9" w14:textId="620CD733" w:rsidR="009A3E39" w:rsidRDefault="009A3E39" w:rsidP="00194D2F">
            <w:pPr>
              <w:jc w:val="center"/>
              <w:rPr>
                <w:sz w:val="24"/>
              </w:rPr>
            </w:pPr>
            <w:r>
              <w:rPr>
                <w:sz w:val="24"/>
              </w:rPr>
              <w:lastRenderedPageBreak/>
              <w:t>5</w:t>
            </w:r>
          </w:p>
        </w:tc>
        <w:tc>
          <w:tcPr>
            <w:tcW w:w="2127" w:type="dxa"/>
          </w:tcPr>
          <w:p w14:paraId="4743BC09" w14:textId="0C17D7E9" w:rsidR="009A3E39" w:rsidRDefault="009A3E39" w:rsidP="00194D2F">
            <w:r>
              <w:t>Audit Tracking</w:t>
            </w:r>
          </w:p>
        </w:tc>
        <w:tc>
          <w:tcPr>
            <w:tcW w:w="3402" w:type="dxa"/>
          </w:tcPr>
          <w:p w14:paraId="09C2CF61" w14:textId="6B35A2BD" w:rsidR="009A3E39" w:rsidRPr="009A3E39" w:rsidRDefault="009A3E39" w:rsidP="009A3E39">
            <w:pPr>
              <w:rPr>
                <w:sz w:val="24"/>
              </w:rPr>
            </w:pPr>
            <w:r w:rsidRPr="009A3E39">
              <w:rPr>
                <w:color w:val="000000"/>
                <w:sz w:val="24"/>
              </w:rPr>
              <w:t>The ADP will update CCS with operational delivery progress, including planned work, work in progress and outcomes of each assigned audit.  This should be updated as each audit is planned, delivered and concluded and will be discussed at each contract review meeting</w:t>
            </w:r>
          </w:p>
          <w:p w14:paraId="0C9190DF" w14:textId="77777777" w:rsidR="009A3E39" w:rsidRDefault="009A3E39" w:rsidP="009A3E39">
            <w:pPr>
              <w:rPr>
                <w:rFonts w:eastAsia="Times New Roman"/>
                <w:color w:val="000000"/>
                <w:sz w:val="24"/>
                <w:lang w:eastAsia="en-GB"/>
              </w:rPr>
            </w:pPr>
          </w:p>
        </w:tc>
        <w:tc>
          <w:tcPr>
            <w:tcW w:w="1387" w:type="dxa"/>
          </w:tcPr>
          <w:p w14:paraId="476F6831" w14:textId="44E1CA65" w:rsidR="009A3E39" w:rsidRDefault="009A3E39" w:rsidP="00194D2F">
            <w:r>
              <w:t>100%</w:t>
            </w:r>
          </w:p>
        </w:tc>
      </w:tr>
    </w:tbl>
    <w:p w14:paraId="00000104" w14:textId="54ACF0F2" w:rsidR="00977461" w:rsidRDefault="00977461" w:rsidP="00C6019E"/>
    <w:p w14:paraId="0000011D" w14:textId="77777777" w:rsidR="00977461" w:rsidRDefault="00977461"/>
    <w:p w14:paraId="0000011E" w14:textId="77777777" w:rsidR="00977461" w:rsidRDefault="00977461"/>
    <w:p w14:paraId="00000121" w14:textId="77777777" w:rsidR="00977461" w:rsidRDefault="009513D5">
      <w:pPr>
        <w:pStyle w:val="Heading1"/>
        <w:numPr>
          <w:ilvl w:val="0"/>
          <w:numId w:val="1"/>
        </w:numPr>
        <w:spacing w:after="120"/>
        <w:rPr>
          <w:sz w:val="32"/>
          <w:szCs w:val="32"/>
        </w:rPr>
      </w:pPr>
      <w:bookmarkStart w:id="34" w:name="_heading=h.2xcytpi" w:colFirst="0" w:colLast="0"/>
      <w:bookmarkStart w:id="35" w:name="_heading=h.1ci93xb" w:colFirst="0" w:colLast="0"/>
      <w:bookmarkEnd w:id="34"/>
      <w:bookmarkEnd w:id="35"/>
      <w:r>
        <w:rPr>
          <w:sz w:val="32"/>
          <w:szCs w:val="32"/>
        </w:rPr>
        <w:t>Security and CONFIDENTIALITY requirements</w:t>
      </w:r>
    </w:p>
    <w:p w14:paraId="00000122" w14:textId="77777777" w:rsidR="00977461" w:rsidRDefault="00977461">
      <w:pPr>
        <w:ind w:left="720"/>
      </w:pPr>
    </w:p>
    <w:p w14:paraId="00000123" w14:textId="47A980B5" w:rsidR="00977461" w:rsidRDefault="009513D5">
      <w:pPr>
        <w:numPr>
          <w:ilvl w:val="1"/>
          <w:numId w:val="1"/>
        </w:numPr>
        <w:rPr>
          <w:sz w:val="24"/>
        </w:rPr>
      </w:pPr>
      <w:r>
        <w:rPr>
          <w:sz w:val="24"/>
        </w:rPr>
        <w:t>The ADP *(and all persons who act in the delivery of CCS audit activity</w:t>
      </w:r>
      <w:r w:rsidR="00C6019E">
        <w:rPr>
          <w:sz w:val="24"/>
        </w:rPr>
        <w:t xml:space="preserve">) </w:t>
      </w:r>
      <w:r>
        <w:rPr>
          <w:sz w:val="24"/>
        </w:rPr>
        <w:t>will be required to agree to and sign a Non-Disclosure Agreement.</w:t>
      </w:r>
    </w:p>
    <w:p w14:paraId="00000124" w14:textId="77777777" w:rsidR="00977461" w:rsidRDefault="00977461">
      <w:pPr>
        <w:ind w:left="720"/>
        <w:rPr>
          <w:sz w:val="24"/>
        </w:rPr>
      </w:pPr>
    </w:p>
    <w:p w14:paraId="00000125" w14:textId="67823804" w:rsidR="00977461" w:rsidRDefault="009513D5">
      <w:pPr>
        <w:numPr>
          <w:ilvl w:val="1"/>
          <w:numId w:val="1"/>
        </w:numPr>
        <w:rPr>
          <w:sz w:val="24"/>
        </w:rPr>
      </w:pPr>
      <w:r>
        <w:rPr>
          <w:sz w:val="24"/>
        </w:rPr>
        <w:t xml:space="preserve">All staff working in the delivery of services under this contract are required </w:t>
      </w:r>
      <w:proofErr w:type="gramStart"/>
      <w:r>
        <w:rPr>
          <w:sz w:val="24"/>
        </w:rPr>
        <w:t>to  meet</w:t>
      </w:r>
      <w:proofErr w:type="gramEnd"/>
      <w:r>
        <w:rPr>
          <w:sz w:val="24"/>
        </w:rPr>
        <w:t xml:space="preserve"> H</w:t>
      </w:r>
      <w:r w:rsidR="008A0C08">
        <w:rPr>
          <w:sz w:val="24"/>
        </w:rPr>
        <w:t>is</w:t>
      </w:r>
      <w:r>
        <w:rPr>
          <w:sz w:val="24"/>
        </w:rPr>
        <w:t xml:space="preserve"> Majesty’s Government Baseline Personnel Security Standard (BPSS) prior to commencing any service delivery.  This must be managed by the audit delivery partner and evidence to CCS.</w:t>
      </w:r>
    </w:p>
    <w:p w14:paraId="00000126" w14:textId="77777777" w:rsidR="00977461" w:rsidRDefault="00977461">
      <w:pPr>
        <w:ind w:left="720"/>
        <w:rPr>
          <w:sz w:val="24"/>
        </w:rPr>
      </w:pPr>
    </w:p>
    <w:p w14:paraId="00000127" w14:textId="77777777" w:rsidR="00977461" w:rsidRDefault="009513D5">
      <w:pPr>
        <w:numPr>
          <w:ilvl w:val="1"/>
          <w:numId w:val="1"/>
        </w:numPr>
        <w:rPr>
          <w:sz w:val="24"/>
        </w:rPr>
      </w:pPr>
      <w:r>
        <w:rPr>
          <w:sz w:val="24"/>
        </w:rPr>
        <w:t>For situations in which the ADP and/or an employee of a said partner, who is in a position of trust, has competing professional or personal interests which could be deemed to compromise the impartiality of their duties, then a Conflict of Interest must be declared to the CCS contract manager.</w:t>
      </w:r>
    </w:p>
    <w:p w14:paraId="00000128" w14:textId="77777777" w:rsidR="00977461" w:rsidRDefault="00977461">
      <w:pPr>
        <w:ind w:left="720"/>
        <w:rPr>
          <w:sz w:val="24"/>
        </w:rPr>
      </w:pPr>
    </w:p>
    <w:p w14:paraId="00000129" w14:textId="09ABE2E6" w:rsidR="00977461" w:rsidRDefault="009513D5">
      <w:pPr>
        <w:numPr>
          <w:ilvl w:val="1"/>
          <w:numId w:val="1"/>
        </w:numPr>
        <w:rPr>
          <w:sz w:val="24"/>
        </w:rPr>
      </w:pPr>
      <w:r>
        <w:rPr>
          <w:sz w:val="24"/>
        </w:rPr>
        <w:t>It is the responsibility of the ADP to highlight any actual and/or perceived conflict of interest upon receipt of each list of suppliers selected for audit.  Each time this list is provided all persons engaged in the delivery of those audits should consider if they have actual or perceived Conflict of Interests and provide a declaration.</w:t>
      </w:r>
    </w:p>
    <w:p w14:paraId="0000012A" w14:textId="77777777" w:rsidR="00977461" w:rsidRDefault="00977461">
      <w:pPr>
        <w:ind w:left="720"/>
        <w:rPr>
          <w:sz w:val="24"/>
        </w:rPr>
      </w:pPr>
    </w:p>
    <w:p w14:paraId="0000012B" w14:textId="77777777" w:rsidR="00977461" w:rsidRDefault="009513D5">
      <w:pPr>
        <w:numPr>
          <w:ilvl w:val="1"/>
          <w:numId w:val="1"/>
        </w:numPr>
        <w:rPr>
          <w:sz w:val="24"/>
        </w:rPr>
      </w:pPr>
      <w:r>
        <w:rPr>
          <w:sz w:val="24"/>
        </w:rPr>
        <w:t>Where Conflicts of Interests occur, CCS must be informed immediately so CCS can determine and agree with the audit delivery partner any appropriate and proportionate safeguards, or re-allocate the audit activity.</w:t>
      </w:r>
    </w:p>
    <w:p w14:paraId="0000012C" w14:textId="77777777" w:rsidR="00977461" w:rsidRDefault="00977461">
      <w:pPr>
        <w:ind w:left="720"/>
        <w:rPr>
          <w:sz w:val="24"/>
        </w:rPr>
      </w:pPr>
    </w:p>
    <w:p w14:paraId="0000012D" w14:textId="1F00D0B4" w:rsidR="00977461" w:rsidRDefault="009513D5">
      <w:pPr>
        <w:numPr>
          <w:ilvl w:val="1"/>
          <w:numId w:val="1"/>
        </w:numPr>
        <w:rPr>
          <w:sz w:val="24"/>
        </w:rPr>
      </w:pPr>
      <w:r>
        <w:rPr>
          <w:sz w:val="24"/>
        </w:rPr>
        <w:t>CCS is the data controller and the audit delivery partner will act as a data processor.  Detailed working papers shall be prepared and maintained in an audit file by the ADP</w:t>
      </w:r>
      <w:r w:rsidR="002728CE">
        <w:rPr>
          <w:sz w:val="24"/>
        </w:rPr>
        <w:t xml:space="preserve"> </w:t>
      </w:r>
      <w:r>
        <w:rPr>
          <w:sz w:val="24"/>
        </w:rPr>
        <w:t xml:space="preserve">for each audit assignment.   These papers will include all evidence of audit tests and information obtained to support the basis for the findings and recommendations reported.  All audit files, documentation and other evidence remain the property of CCS as the data controller.  They must </w:t>
      </w:r>
      <w:r>
        <w:rPr>
          <w:sz w:val="24"/>
        </w:rPr>
        <w:lastRenderedPageBreak/>
        <w:t>be prepared in accordance with the CCS Management System and relevant records management policy.</w:t>
      </w:r>
    </w:p>
    <w:p w14:paraId="0000012E" w14:textId="77777777" w:rsidR="00977461" w:rsidRDefault="00977461">
      <w:pPr>
        <w:ind w:left="720"/>
        <w:rPr>
          <w:sz w:val="24"/>
        </w:rPr>
      </w:pPr>
    </w:p>
    <w:p w14:paraId="0000012F" w14:textId="77777777" w:rsidR="00977461" w:rsidRDefault="009513D5">
      <w:pPr>
        <w:numPr>
          <w:ilvl w:val="1"/>
          <w:numId w:val="1"/>
        </w:numPr>
        <w:rPr>
          <w:sz w:val="24"/>
        </w:rPr>
      </w:pPr>
      <w:r>
        <w:rPr>
          <w:sz w:val="24"/>
        </w:rPr>
        <w:t>The ADP is responsible for ensuring all data and information used in the delivery of the services is handled and stored in line with the requirements of General Data Protection Regulation (GDPR) 2018 as required under the Data Protection Act 2018.</w:t>
      </w:r>
    </w:p>
    <w:p w14:paraId="00000130" w14:textId="77777777" w:rsidR="00977461" w:rsidRDefault="00977461">
      <w:pPr>
        <w:ind w:left="720"/>
        <w:rPr>
          <w:sz w:val="24"/>
        </w:rPr>
      </w:pPr>
    </w:p>
    <w:p w14:paraId="00000131" w14:textId="77777777" w:rsidR="00977461" w:rsidRDefault="009513D5">
      <w:pPr>
        <w:pStyle w:val="Heading2"/>
        <w:numPr>
          <w:ilvl w:val="1"/>
          <w:numId w:val="1"/>
        </w:numPr>
        <w:spacing w:after="120"/>
        <w:ind w:left="709" w:hanging="709"/>
        <w:rPr>
          <w:sz w:val="24"/>
          <w:szCs w:val="24"/>
        </w:rPr>
      </w:pPr>
      <w:r>
        <w:rPr>
          <w:sz w:val="24"/>
          <w:szCs w:val="24"/>
        </w:rPr>
        <w:t xml:space="preserve">CCS audits methodologies, processes and procedural documentation is the intellectual property of CCS </w:t>
      </w:r>
      <w:r>
        <w:rPr>
          <w:sz w:val="24"/>
          <w:szCs w:val="24"/>
          <w:shd w:val="clear" w:color="auto" w:fill="FFFF99"/>
        </w:rPr>
        <w:t xml:space="preserve"> </w:t>
      </w:r>
    </w:p>
    <w:p w14:paraId="00000134" w14:textId="77777777" w:rsidR="00977461" w:rsidRDefault="00977461">
      <w:pPr>
        <w:ind w:left="720"/>
      </w:pPr>
    </w:p>
    <w:p w14:paraId="00000135" w14:textId="77777777" w:rsidR="00977461" w:rsidRDefault="009513D5">
      <w:pPr>
        <w:pStyle w:val="Heading1"/>
        <w:numPr>
          <w:ilvl w:val="0"/>
          <w:numId w:val="1"/>
        </w:numPr>
        <w:spacing w:after="120"/>
        <w:ind w:left="709" w:hanging="709"/>
        <w:rPr>
          <w:sz w:val="32"/>
          <w:szCs w:val="32"/>
        </w:rPr>
      </w:pPr>
      <w:bookmarkStart w:id="36" w:name="_heading=h.3whwml4" w:colFirst="0" w:colLast="0"/>
      <w:bookmarkEnd w:id="36"/>
      <w:r>
        <w:rPr>
          <w:sz w:val="32"/>
          <w:szCs w:val="32"/>
        </w:rPr>
        <w:t xml:space="preserve">payment AND INVOICING </w:t>
      </w:r>
    </w:p>
    <w:p w14:paraId="00000136" w14:textId="77777777" w:rsidR="00977461" w:rsidRDefault="009513D5">
      <w:pPr>
        <w:pStyle w:val="Heading2"/>
        <w:numPr>
          <w:ilvl w:val="1"/>
          <w:numId w:val="1"/>
        </w:numPr>
        <w:rPr>
          <w:sz w:val="24"/>
          <w:szCs w:val="24"/>
        </w:rPr>
      </w:pPr>
      <w:r>
        <w:rPr>
          <w:sz w:val="24"/>
          <w:szCs w:val="24"/>
          <w:highlight w:val="white"/>
        </w:rPr>
        <w:t xml:space="preserve">The ADP will be held to account by the CCS Contract Manager throughout the contract in relation to their performance in meeting the agreed delivery dates for each audit schedule. This will enable payment for satisfactory services rendered to not be delayed.  </w:t>
      </w:r>
    </w:p>
    <w:p w14:paraId="00000137" w14:textId="77777777" w:rsidR="00977461" w:rsidRDefault="009513D5">
      <w:pPr>
        <w:pStyle w:val="Heading2"/>
        <w:numPr>
          <w:ilvl w:val="1"/>
          <w:numId w:val="1"/>
        </w:numPr>
        <w:rPr>
          <w:sz w:val="24"/>
          <w:szCs w:val="24"/>
        </w:rPr>
      </w:pPr>
      <w:r>
        <w:rPr>
          <w:color w:val="000000"/>
          <w:sz w:val="24"/>
          <w:szCs w:val="24"/>
          <w:highlight w:val="white"/>
        </w:rPr>
        <w:t xml:space="preserve">Payment can only be made following satisfactory delivery of pre-agreed </w:t>
      </w:r>
      <w:r>
        <w:rPr>
          <w:sz w:val="24"/>
          <w:szCs w:val="24"/>
          <w:highlight w:val="white"/>
        </w:rPr>
        <w:t>d</w:t>
      </w:r>
      <w:r>
        <w:rPr>
          <w:color w:val="000000"/>
          <w:sz w:val="24"/>
          <w:szCs w:val="24"/>
          <w:highlight w:val="white"/>
        </w:rPr>
        <w:t xml:space="preserve">eliverables. </w:t>
      </w:r>
    </w:p>
    <w:p w14:paraId="00000138" w14:textId="77777777" w:rsidR="00977461" w:rsidRDefault="009513D5">
      <w:pPr>
        <w:pStyle w:val="Heading2"/>
        <w:numPr>
          <w:ilvl w:val="1"/>
          <w:numId w:val="1"/>
        </w:numPr>
        <w:rPr>
          <w:sz w:val="24"/>
          <w:szCs w:val="24"/>
        </w:rPr>
      </w:pPr>
      <w:r>
        <w:rPr>
          <w:color w:val="000000"/>
          <w:sz w:val="24"/>
          <w:szCs w:val="24"/>
          <w:highlight w:val="white"/>
        </w:rPr>
        <w:t xml:space="preserve">Before payment can be considered, each invoice must include a detailed elemental breakdown of work completed and the associated costs. </w:t>
      </w:r>
    </w:p>
    <w:p w14:paraId="00000139" w14:textId="77777777" w:rsidR="00977461" w:rsidRDefault="009513D5">
      <w:pPr>
        <w:numPr>
          <w:ilvl w:val="1"/>
          <w:numId w:val="1"/>
        </w:numPr>
      </w:pPr>
      <w:r>
        <w:rPr>
          <w:sz w:val="24"/>
        </w:rPr>
        <w:t>CCS shall accept and process payment to invoices submitted by the audit delivery partner, where the invoice is undisputed.</w:t>
      </w:r>
      <w:r>
        <w:t xml:space="preserve">  </w:t>
      </w:r>
      <w:r>
        <w:rPr>
          <w:color w:val="000000"/>
          <w:sz w:val="24"/>
          <w:highlight w:val="white"/>
        </w:rPr>
        <w:t xml:space="preserve">Invoices should be submitted to: </w:t>
      </w:r>
      <w:r>
        <w:rPr>
          <w:sz w:val="24"/>
          <w:highlight w:val="white"/>
        </w:rPr>
        <w:t>Finance, Crown Commercial Service, The Capital Building, Old Hall Street, Liverpool, L3 9PP and display a correct purchase order number.</w:t>
      </w:r>
    </w:p>
    <w:p w14:paraId="0000013A" w14:textId="77777777" w:rsidR="00977461" w:rsidRDefault="00977461">
      <w:pPr>
        <w:ind w:left="720"/>
        <w:rPr>
          <w:sz w:val="24"/>
          <w:highlight w:val="white"/>
        </w:rPr>
      </w:pPr>
    </w:p>
    <w:p w14:paraId="0000013B" w14:textId="77777777" w:rsidR="00977461" w:rsidRDefault="009513D5">
      <w:pPr>
        <w:pStyle w:val="Heading1"/>
        <w:numPr>
          <w:ilvl w:val="0"/>
          <w:numId w:val="1"/>
        </w:numPr>
        <w:spacing w:after="120"/>
        <w:ind w:left="709" w:hanging="709"/>
        <w:rPr>
          <w:sz w:val="32"/>
          <w:szCs w:val="32"/>
        </w:rPr>
      </w:pPr>
      <w:bookmarkStart w:id="37" w:name="_heading=h.2bn6wsx" w:colFirst="0" w:colLast="0"/>
      <w:bookmarkEnd w:id="37"/>
      <w:r>
        <w:rPr>
          <w:sz w:val="32"/>
          <w:szCs w:val="32"/>
        </w:rPr>
        <w:t xml:space="preserve">CONTRACT MANAGEMENT </w:t>
      </w:r>
    </w:p>
    <w:p w14:paraId="0000013C" w14:textId="222C452F" w:rsidR="00977461" w:rsidRDefault="009513D5">
      <w:pPr>
        <w:pStyle w:val="Heading2"/>
        <w:numPr>
          <w:ilvl w:val="1"/>
          <w:numId w:val="1"/>
        </w:numPr>
        <w:rPr>
          <w:sz w:val="24"/>
          <w:szCs w:val="24"/>
        </w:rPr>
      </w:pPr>
      <w:r>
        <w:rPr>
          <w:sz w:val="24"/>
          <w:szCs w:val="24"/>
        </w:rPr>
        <w:t xml:space="preserve">The ADP must attend </w:t>
      </w:r>
      <w:bookmarkStart w:id="38" w:name="_Hlk129609811"/>
      <w:r>
        <w:rPr>
          <w:sz w:val="24"/>
          <w:szCs w:val="24"/>
        </w:rPr>
        <w:t xml:space="preserve">Contract Review Meetings.  These dedicated meetings </w:t>
      </w:r>
      <w:r w:rsidR="008E187A">
        <w:rPr>
          <w:sz w:val="24"/>
          <w:szCs w:val="24"/>
        </w:rPr>
        <w:t xml:space="preserve">will be held </w:t>
      </w:r>
      <w:r>
        <w:rPr>
          <w:sz w:val="24"/>
          <w:szCs w:val="24"/>
        </w:rPr>
        <w:t>monthly, towards the end of the financial year an increase in frequency may be required.  The purpose of these meetings will be to review performance, progress on assignments, invoicing and to develop a collaborative working relationship, including identifying areas of improvement.</w:t>
      </w:r>
    </w:p>
    <w:bookmarkEnd w:id="38"/>
    <w:p w14:paraId="00000143" w14:textId="77777777" w:rsidR="00977461" w:rsidRDefault="00977461">
      <w:pPr>
        <w:ind w:left="1800"/>
      </w:pPr>
    </w:p>
    <w:p w14:paraId="00000144" w14:textId="77777777" w:rsidR="00977461" w:rsidRDefault="009513D5">
      <w:pPr>
        <w:pStyle w:val="Heading2"/>
        <w:numPr>
          <w:ilvl w:val="1"/>
          <w:numId w:val="1"/>
        </w:numPr>
        <w:spacing w:after="120"/>
        <w:ind w:left="709" w:hanging="709"/>
        <w:rPr>
          <w:sz w:val="24"/>
          <w:szCs w:val="24"/>
        </w:rPr>
      </w:pPr>
      <w:r>
        <w:rPr>
          <w:sz w:val="24"/>
          <w:szCs w:val="24"/>
        </w:rPr>
        <w:t>Attendance at Contract Review meetings shall be at the ADP’s own expense.</w:t>
      </w:r>
    </w:p>
    <w:p w14:paraId="00000145" w14:textId="77777777" w:rsidR="00977461" w:rsidRDefault="009513D5">
      <w:pPr>
        <w:pStyle w:val="Heading1"/>
        <w:numPr>
          <w:ilvl w:val="0"/>
          <w:numId w:val="1"/>
        </w:numPr>
        <w:spacing w:after="120"/>
        <w:rPr>
          <w:sz w:val="32"/>
          <w:szCs w:val="32"/>
        </w:rPr>
      </w:pPr>
      <w:bookmarkStart w:id="39" w:name="_heading=h.qsh70q" w:colFirst="0" w:colLast="0"/>
      <w:bookmarkEnd w:id="39"/>
      <w:r>
        <w:rPr>
          <w:sz w:val="32"/>
          <w:szCs w:val="32"/>
        </w:rPr>
        <w:t xml:space="preserve">Location </w:t>
      </w:r>
    </w:p>
    <w:p w14:paraId="33006D87" w14:textId="77777777" w:rsidR="00C6019E" w:rsidRDefault="00C6019E" w:rsidP="00C6019E">
      <w:pPr>
        <w:pStyle w:val="Heading2"/>
        <w:numPr>
          <w:ilvl w:val="1"/>
          <w:numId w:val="1"/>
        </w:numPr>
        <w:rPr>
          <w:sz w:val="24"/>
          <w:szCs w:val="24"/>
        </w:rPr>
      </w:pPr>
      <w:r>
        <w:rPr>
          <w:sz w:val="24"/>
          <w:szCs w:val="24"/>
        </w:rPr>
        <w:t>As required, meetings may also be held face to face at a CCS office, the location of which will be mutually agreed at least two weeks in advance. CCS office locations are;</w:t>
      </w:r>
    </w:p>
    <w:p w14:paraId="3276B1B4" w14:textId="77777777" w:rsidR="00C6019E" w:rsidRDefault="00C6019E" w:rsidP="00C6019E">
      <w:pPr>
        <w:numPr>
          <w:ilvl w:val="2"/>
          <w:numId w:val="1"/>
        </w:numPr>
      </w:pPr>
      <w:r>
        <w:t>The Capital Building, Old Hall Street, Liverpool, L3 9PP</w:t>
      </w:r>
    </w:p>
    <w:p w14:paraId="0E8C222E" w14:textId="77777777" w:rsidR="00C6019E" w:rsidRDefault="00C6019E" w:rsidP="00C6019E">
      <w:pPr>
        <w:numPr>
          <w:ilvl w:val="2"/>
          <w:numId w:val="1"/>
        </w:numPr>
      </w:pPr>
      <w:r>
        <w:t>Roseberry Court, Norwich</w:t>
      </w:r>
    </w:p>
    <w:p w14:paraId="310805BF" w14:textId="77777777" w:rsidR="00C6019E" w:rsidRDefault="00C6019E" w:rsidP="00C6019E">
      <w:pPr>
        <w:numPr>
          <w:ilvl w:val="2"/>
          <w:numId w:val="1"/>
        </w:numPr>
      </w:pPr>
      <w:r>
        <w:t xml:space="preserve">10 South </w:t>
      </w:r>
      <w:proofErr w:type="spellStart"/>
      <w:r>
        <w:t>Collonade</w:t>
      </w:r>
      <w:proofErr w:type="spellEnd"/>
      <w:r>
        <w:t>, Canary Wharf, London</w:t>
      </w:r>
    </w:p>
    <w:p w14:paraId="1BD12B5C" w14:textId="77777777" w:rsidR="00C6019E" w:rsidRDefault="00C6019E" w:rsidP="00C6019E">
      <w:pPr>
        <w:numPr>
          <w:ilvl w:val="2"/>
          <w:numId w:val="1"/>
        </w:numPr>
      </w:pPr>
      <w:r>
        <w:lastRenderedPageBreak/>
        <w:t>Birmingham</w:t>
      </w:r>
    </w:p>
    <w:p w14:paraId="42791A06" w14:textId="77777777" w:rsidR="00C6019E" w:rsidRDefault="00C6019E" w:rsidP="00C6019E">
      <w:pPr>
        <w:numPr>
          <w:ilvl w:val="2"/>
          <w:numId w:val="1"/>
        </w:numPr>
      </w:pPr>
      <w:r>
        <w:t>Newport</w:t>
      </w:r>
    </w:p>
    <w:p w14:paraId="70B52D74" w14:textId="77777777" w:rsidR="00C6019E" w:rsidRDefault="00C6019E" w:rsidP="00C6019E">
      <w:pPr>
        <w:pStyle w:val="Heading1"/>
        <w:numPr>
          <w:ilvl w:val="0"/>
          <w:numId w:val="0"/>
        </w:numPr>
        <w:spacing w:after="120"/>
        <w:ind w:left="2520" w:hanging="360"/>
        <w:sectPr w:rsidR="00C6019E">
          <w:headerReference w:type="default" r:id="rId10"/>
          <w:footerReference w:type="default" r:id="rId11"/>
          <w:pgSz w:w="11909" w:h="16834"/>
          <w:pgMar w:top="1440" w:right="1440" w:bottom="1559" w:left="1275" w:header="425" w:footer="431" w:gutter="0"/>
          <w:pgNumType w:start="1"/>
          <w:cols w:space="720"/>
        </w:sectPr>
      </w:pPr>
    </w:p>
    <w:p w14:paraId="0000014C" w14:textId="77777777" w:rsidR="00977461" w:rsidRDefault="00977461">
      <w:pPr>
        <w:tabs>
          <w:tab w:val="left" w:pos="1392"/>
        </w:tabs>
      </w:pPr>
    </w:p>
    <w:sectPr w:rsidR="00977461">
      <w:pgSz w:w="11909" w:h="16834"/>
      <w:pgMar w:top="1440" w:right="1440" w:bottom="1559" w:left="1275" w:header="425" w:footer="4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D88DE" w14:textId="77777777" w:rsidR="00663959" w:rsidRDefault="00663959">
      <w:r>
        <w:separator/>
      </w:r>
    </w:p>
  </w:endnote>
  <w:endnote w:type="continuationSeparator" w:id="0">
    <w:p w14:paraId="6EC1B01A" w14:textId="77777777" w:rsidR="00663959" w:rsidRDefault="0066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auto"/>
    <w:pitch w:val="variable"/>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4F" w14:textId="0B332294" w:rsidR="0058266E" w:rsidRDefault="0058266E">
    <w:pPr>
      <w:pBdr>
        <w:top w:val="nil"/>
        <w:left w:val="nil"/>
        <w:bottom w:val="nil"/>
        <w:right w:val="nil"/>
        <w:between w:val="nil"/>
      </w:pBdr>
      <w:tabs>
        <w:tab w:val="center" w:pos="4153"/>
        <w:tab w:val="right" w:pos="8306"/>
      </w:tabs>
      <w:jc w:val="center"/>
      <w:rPr>
        <w:rFonts w:eastAsia="Arial"/>
        <w:color w:val="000000"/>
        <w:szCs w:val="22"/>
      </w:rPr>
    </w:pPr>
    <w:r>
      <w:rPr>
        <w:noProof/>
        <w:lang w:eastAsia="en-GB"/>
      </w:rPr>
      <mc:AlternateContent>
        <mc:Choice Requires="wps">
          <w:drawing>
            <wp:anchor distT="0" distB="0" distL="114300" distR="114300" simplePos="0" relativeHeight="251658240" behindDoc="0" locked="0" layoutInCell="1" hidden="0" allowOverlap="1" wp14:anchorId="510ED663" wp14:editId="41437F30">
              <wp:simplePos x="0" y="0"/>
              <wp:positionH relativeFrom="column">
                <wp:posOffset>-25399</wp:posOffset>
              </wp:positionH>
              <wp:positionV relativeFrom="paragraph">
                <wp:posOffset>38100</wp:posOffset>
              </wp:positionV>
              <wp:extent cx="9525"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2474213" y="3775238"/>
                        <a:ext cx="5743575" cy="952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-25399</wp:posOffset>
              </wp:positionH>
              <wp:positionV relativeFrom="paragraph">
                <wp:posOffset>38100</wp:posOffset>
              </wp:positionV>
              <wp:extent cx="9525" cy="12700"/>
              <wp:effectExtent b="0" l="0" r="0" t="0"/>
              <wp:wrapNone/>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25" cy="12700"/>
                      </a:xfrm>
                      <a:prstGeom prst="rect"/>
                      <a:ln/>
                    </pic:spPr>
                  </pic:pic>
                </a:graphicData>
              </a:graphic>
            </wp:anchor>
          </w:drawing>
        </mc:Fallback>
      </mc:AlternateContent>
    </w:r>
  </w:p>
  <w:p w14:paraId="00000150" w14:textId="77777777" w:rsidR="0058266E" w:rsidRDefault="0058266E">
    <w:pPr>
      <w:pBdr>
        <w:top w:val="nil"/>
        <w:left w:val="nil"/>
        <w:bottom w:val="nil"/>
        <w:right w:val="nil"/>
        <w:between w:val="nil"/>
      </w:pBdr>
      <w:tabs>
        <w:tab w:val="center" w:pos="4153"/>
        <w:tab w:val="right" w:pos="8306"/>
      </w:tabs>
      <w:jc w:val="center"/>
      <w:rPr>
        <w:rFonts w:eastAsia="Arial"/>
        <w:color w:val="000000"/>
        <w:sz w:val="20"/>
        <w:szCs w:val="20"/>
      </w:rPr>
    </w:pPr>
    <w:r>
      <w:rPr>
        <w:rFonts w:eastAsia="Arial"/>
        <w:color w:val="000000"/>
        <w:sz w:val="20"/>
        <w:szCs w:val="20"/>
      </w:rPr>
      <w:t>OFFICIAL</w:t>
    </w:r>
  </w:p>
  <w:p w14:paraId="00000151" w14:textId="1766D552" w:rsidR="0058266E" w:rsidRPr="00BA01AC" w:rsidRDefault="008A0C08">
    <w:pPr>
      <w:pBdr>
        <w:top w:val="none" w:sz="0" w:space="0" w:color="000000"/>
        <w:left w:val="none" w:sz="0" w:space="0" w:color="000000"/>
        <w:bottom w:val="none" w:sz="0" w:space="0" w:color="000000"/>
        <w:right w:val="none" w:sz="0" w:space="0" w:color="000000"/>
        <w:between w:val="none" w:sz="0" w:space="0" w:color="000000"/>
      </w:pBdr>
      <w:rPr>
        <w:sz w:val="20"/>
        <w:szCs w:val="20"/>
        <w:highlight w:val="white"/>
      </w:rPr>
    </w:pPr>
    <w:r>
      <w:rPr>
        <w:sz w:val="20"/>
        <w:szCs w:val="20"/>
      </w:rPr>
      <w:t>Statement of requirements</w:t>
    </w:r>
    <w:r w:rsidR="0058266E">
      <w:rPr>
        <w:sz w:val="20"/>
        <w:szCs w:val="20"/>
      </w:rPr>
      <w:t xml:space="preserve"> </w:t>
    </w:r>
    <w:r w:rsidR="0058266E" w:rsidRPr="00BA01AC">
      <w:rPr>
        <w:sz w:val="20"/>
        <w:szCs w:val="20"/>
        <w:highlight w:val="white"/>
      </w:rPr>
      <w:t>for Provision of Completeness of Income Partners</w:t>
    </w:r>
  </w:p>
  <w:p w14:paraId="00000152" w14:textId="314D5630" w:rsidR="0058266E" w:rsidRPr="00BA01AC" w:rsidRDefault="0058266E">
    <w:pPr>
      <w:pBdr>
        <w:top w:val="none" w:sz="0" w:space="0" w:color="000000"/>
        <w:left w:val="none" w:sz="0" w:space="0" w:color="000000"/>
        <w:bottom w:val="none" w:sz="0" w:space="0" w:color="000000"/>
        <w:right w:val="none" w:sz="0" w:space="0" w:color="000000"/>
        <w:between w:val="none" w:sz="0" w:space="0" w:color="000000"/>
      </w:pBdr>
      <w:rPr>
        <w:sz w:val="20"/>
        <w:szCs w:val="20"/>
        <w:highlight w:val="white"/>
      </w:rPr>
    </w:pPr>
    <w:r>
      <w:rPr>
        <w:sz w:val="20"/>
        <w:szCs w:val="20"/>
        <w:highlight w:val="white"/>
      </w:rPr>
      <w:t>Contract Reference</w:t>
    </w:r>
    <w:r w:rsidRPr="00BA01AC">
      <w:rPr>
        <w:sz w:val="20"/>
        <w:szCs w:val="20"/>
        <w:highlight w:val="white"/>
      </w:rPr>
      <w:t xml:space="preserve">: CCFI23A01 </w:t>
    </w:r>
    <w:r w:rsidRPr="00BA01AC">
      <w:rPr>
        <w:sz w:val="20"/>
        <w:szCs w:val="20"/>
        <w:highlight w:val="white"/>
      </w:rPr>
      <w:tab/>
    </w:r>
    <w:r w:rsidRPr="00BA01AC">
      <w:rPr>
        <w:sz w:val="20"/>
        <w:szCs w:val="20"/>
        <w:highlight w:val="white"/>
      </w:rPr>
      <w:tab/>
    </w:r>
    <w:r w:rsidRPr="00BA01AC">
      <w:rPr>
        <w:sz w:val="20"/>
        <w:szCs w:val="20"/>
        <w:highlight w:val="white"/>
      </w:rPr>
      <w:tab/>
    </w:r>
    <w:r w:rsidRPr="00BA01AC">
      <w:rPr>
        <w:sz w:val="20"/>
        <w:szCs w:val="20"/>
        <w:highlight w:val="white"/>
      </w:rPr>
      <w:tab/>
      <w:t xml:space="preserve">                                   Page </w:t>
    </w:r>
    <w:r w:rsidRPr="00BA01AC">
      <w:rPr>
        <w:sz w:val="20"/>
        <w:szCs w:val="20"/>
        <w:highlight w:val="white"/>
      </w:rPr>
      <w:fldChar w:fldCharType="begin"/>
    </w:r>
    <w:r w:rsidRPr="00BA01AC">
      <w:rPr>
        <w:sz w:val="20"/>
        <w:szCs w:val="20"/>
        <w:highlight w:val="white"/>
      </w:rPr>
      <w:instrText>PAGE</w:instrText>
    </w:r>
    <w:r w:rsidRPr="00BA01AC">
      <w:rPr>
        <w:sz w:val="20"/>
        <w:szCs w:val="20"/>
        <w:highlight w:val="white"/>
      </w:rPr>
      <w:fldChar w:fldCharType="separate"/>
    </w:r>
    <w:r w:rsidR="00787247">
      <w:rPr>
        <w:noProof/>
        <w:sz w:val="20"/>
        <w:szCs w:val="20"/>
        <w:highlight w:val="white"/>
      </w:rPr>
      <w:t>15</w:t>
    </w:r>
    <w:r w:rsidRPr="00BA01AC">
      <w:rPr>
        <w:sz w:val="20"/>
        <w:szCs w:val="20"/>
        <w:highlight w:val="white"/>
      </w:rPr>
      <w:fldChar w:fldCharType="end"/>
    </w:r>
    <w:r w:rsidRPr="00BA01AC">
      <w:rPr>
        <w:sz w:val="20"/>
        <w:szCs w:val="20"/>
        <w:highlight w:val="white"/>
      </w:rPr>
      <w:t xml:space="preserve"> of </w:t>
    </w:r>
    <w:r w:rsidRPr="00BA01AC">
      <w:rPr>
        <w:sz w:val="20"/>
        <w:szCs w:val="20"/>
        <w:highlight w:val="white"/>
      </w:rPr>
      <w:fldChar w:fldCharType="begin"/>
    </w:r>
    <w:r w:rsidRPr="00BA01AC">
      <w:rPr>
        <w:sz w:val="20"/>
        <w:szCs w:val="20"/>
        <w:highlight w:val="white"/>
      </w:rPr>
      <w:instrText>NUMPAGES</w:instrText>
    </w:r>
    <w:r w:rsidRPr="00BA01AC">
      <w:rPr>
        <w:sz w:val="20"/>
        <w:szCs w:val="20"/>
        <w:highlight w:val="white"/>
      </w:rPr>
      <w:fldChar w:fldCharType="separate"/>
    </w:r>
    <w:r w:rsidR="00787247">
      <w:rPr>
        <w:noProof/>
        <w:sz w:val="20"/>
        <w:szCs w:val="20"/>
        <w:highlight w:val="white"/>
      </w:rPr>
      <w:t>15</w:t>
    </w:r>
    <w:r w:rsidRPr="00BA01AC">
      <w:rPr>
        <w:sz w:val="20"/>
        <w:szCs w:val="20"/>
        <w:highlight w:val="white"/>
      </w:rPr>
      <w:fldChar w:fldCharType="end"/>
    </w:r>
    <w:r w:rsidRPr="00BA01AC">
      <w:rPr>
        <w:sz w:val="20"/>
        <w:szCs w:val="20"/>
        <w:highlight w:val="white"/>
      </w:rPr>
      <w:t xml:space="preserve"> </w:t>
    </w:r>
  </w:p>
  <w:p w14:paraId="00000153" w14:textId="287F33FB" w:rsidR="0058266E" w:rsidRPr="00BA01AC" w:rsidRDefault="0058266E">
    <w:pPr>
      <w:pBdr>
        <w:top w:val="none" w:sz="0" w:space="0" w:color="000000"/>
        <w:left w:val="none" w:sz="0" w:space="0" w:color="000000"/>
        <w:bottom w:val="none" w:sz="0" w:space="0" w:color="000000"/>
        <w:right w:val="none" w:sz="0" w:space="0" w:color="000000"/>
        <w:between w:val="none" w:sz="0" w:space="0" w:color="000000"/>
      </w:pBdr>
      <w:rPr>
        <w:sz w:val="20"/>
        <w:szCs w:val="20"/>
        <w:highlight w:val="white"/>
      </w:rPr>
    </w:pPr>
    <w:r w:rsidRPr="00BA01AC">
      <w:rPr>
        <w:sz w:val="20"/>
        <w:szCs w:val="20"/>
        <w:highlight w:val="white"/>
      </w:rPr>
      <w:t xml:space="preserve">GWG T15 v1.0 1st February 2023 </w:t>
    </w:r>
  </w:p>
  <w:p w14:paraId="00000154" w14:textId="77777777" w:rsidR="0058266E" w:rsidRDefault="0058266E">
    <w:pPr>
      <w:pBdr>
        <w:top w:val="nil"/>
        <w:left w:val="nil"/>
        <w:bottom w:val="nil"/>
        <w:right w:val="nil"/>
        <w:between w:val="nil"/>
      </w:pBdr>
      <w:tabs>
        <w:tab w:val="center" w:pos="4153"/>
        <w:tab w:val="right" w:pos="8306"/>
      </w:tabs>
      <w:rPr>
        <w:rFonts w:eastAsia="Arial"/>
        <w:color w:val="000000"/>
        <w:sz w:val="20"/>
        <w:szCs w:val="20"/>
      </w:rPr>
    </w:pPr>
    <w:r>
      <w:rPr>
        <w:rFonts w:eastAsia="Arial"/>
        <w:color w:val="000000"/>
        <w:sz w:val="20"/>
        <w:szCs w:val="20"/>
      </w:rPr>
      <w:t>© Crown Copyright 2020</w:t>
    </w:r>
    <w:r>
      <w:rPr>
        <w:rFonts w:eastAsia="Arial"/>
        <w:color w:val="000000"/>
        <w:sz w:val="20"/>
        <w:szCs w:val="20"/>
      </w:rPr>
      <w:tab/>
    </w:r>
  </w:p>
  <w:p w14:paraId="00000155" w14:textId="77777777" w:rsidR="0058266E" w:rsidRDefault="0058266E">
    <w:pPr>
      <w:pBdr>
        <w:top w:val="nil"/>
        <w:left w:val="nil"/>
        <w:bottom w:val="nil"/>
        <w:right w:val="nil"/>
        <w:between w:val="nil"/>
      </w:pBdr>
      <w:tabs>
        <w:tab w:val="center" w:pos="4153"/>
        <w:tab w:val="right" w:pos="8306"/>
      </w:tabs>
      <w:jc w:val="center"/>
      <w:rPr>
        <w:rFonts w:eastAsia="Arial"/>
        <w:color w:val="000000"/>
        <w:szCs w:val="22"/>
      </w:rPr>
    </w:pPr>
  </w:p>
  <w:p w14:paraId="00000156" w14:textId="77777777" w:rsidR="0058266E" w:rsidRDefault="0058266E">
    <w:pPr>
      <w:pBdr>
        <w:top w:val="nil"/>
        <w:left w:val="nil"/>
        <w:bottom w:val="nil"/>
        <w:right w:val="nil"/>
        <w:between w:val="nil"/>
      </w:pBdr>
      <w:tabs>
        <w:tab w:val="center" w:pos="4153"/>
        <w:tab w:val="right" w:pos="8306"/>
      </w:tabs>
      <w:rPr>
        <w:rFonts w:eastAsia="Arial"/>
        <w:color w:val="00000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3AD20" w14:textId="77777777" w:rsidR="00663959" w:rsidRDefault="00663959">
      <w:r>
        <w:separator/>
      </w:r>
    </w:p>
  </w:footnote>
  <w:footnote w:type="continuationSeparator" w:id="0">
    <w:p w14:paraId="5BDF5A47" w14:textId="77777777" w:rsidR="00663959" w:rsidRDefault="00663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4D" w14:textId="77777777" w:rsidR="0058266E" w:rsidRDefault="0058266E">
    <w:pPr>
      <w:pBdr>
        <w:top w:val="nil"/>
        <w:left w:val="nil"/>
        <w:bottom w:val="nil"/>
        <w:right w:val="nil"/>
        <w:between w:val="nil"/>
      </w:pBdr>
      <w:tabs>
        <w:tab w:val="center" w:pos="4153"/>
        <w:tab w:val="right" w:pos="8306"/>
      </w:tabs>
      <w:jc w:val="center"/>
      <w:rPr>
        <w:rFonts w:eastAsia="Arial"/>
        <w:color w:val="000000"/>
        <w:sz w:val="20"/>
        <w:szCs w:val="20"/>
        <w:highlight w:val="yellow"/>
      </w:rPr>
    </w:pPr>
  </w:p>
  <w:p w14:paraId="0000014E" w14:textId="77777777" w:rsidR="0058266E" w:rsidRDefault="0058266E">
    <w:pPr>
      <w:pBdr>
        <w:top w:val="nil"/>
        <w:left w:val="nil"/>
        <w:bottom w:val="nil"/>
        <w:right w:val="nil"/>
        <w:between w:val="nil"/>
      </w:pBdr>
      <w:tabs>
        <w:tab w:val="center" w:pos="4153"/>
        <w:tab w:val="right" w:pos="8306"/>
      </w:tabs>
      <w:rPr>
        <w:rFonts w:eastAsia="Arial"/>
        <w:color w:val="00000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3A7E9C"/>
    <w:multiLevelType w:val="multilevel"/>
    <w:tmpl w:val="F348CE02"/>
    <w:lvl w:ilvl="0">
      <w:start w:val="1"/>
      <w:numFmt w:val="bullet"/>
      <w:pStyle w:val="Heading1"/>
      <w:lvlText w:val="●"/>
      <w:lvlJc w:val="left"/>
      <w:pPr>
        <w:ind w:left="2520" w:hanging="360"/>
      </w:pPr>
      <w:rPr>
        <w:rFonts w:ascii="Noto Sans Symbols" w:eastAsia="Noto Sans Symbols" w:hAnsi="Noto Sans Symbols" w:cs="Noto Sans Symbols"/>
      </w:rPr>
    </w:lvl>
    <w:lvl w:ilvl="1">
      <w:start w:val="1"/>
      <w:numFmt w:val="bullet"/>
      <w:pStyle w:val="Heading2"/>
      <w:lvlText w:val="o"/>
      <w:lvlJc w:val="left"/>
      <w:pPr>
        <w:ind w:left="3240" w:hanging="360"/>
      </w:pPr>
      <w:rPr>
        <w:rFonts w:ascii="Courier New" w:eastAsia="Courier New" w:hAnsi="Courier New" w:cs="Courier New"/>
      </w:rPr>
    </w:lvl>
    <w:lvl w:ilvl="2">
      <w:start w:val="1"/>
      <w:numFmt w:val="bullet"/>
      <w:pStyle w:val="Heading3"/>
      <w:lvlText w:val="▪"/>
      <w:lvlJc w:val="left"/>
      <w:pPr>
        <w:ind w:left="3960" w:hanging="360"/>
      </w:pPr>
      <w:rPr>
        <w:rFonts w:ascii="Noto Sans Symbols" w:eastAsia="Noto Sans Symbols" w:hAnsi="Noto Sans Symbols" w:cs="Noto Sans Symbols"/>
      </w:rPr>
    </w:lvl>
    <w:lvl w:ilvl="3">
      <w:start w:val="1"/>
      <w:numFmt w:val="bullet"/>
      <w:pStyle w:val="Heading4"/>
      <w:lvlText w:val="●"/>
      <w:lvlJc w:val="left"/>
      <w:pPr>
        <w:ind w:left="4680" w:hanging="360"/>
      </w:pPr>
      <w:rPr>
        <w:rFonts w:ascii="Noto Sans Symbols" w:eastAsia="Noto Sans Symbols" w:hAnsi="Noto Sans Symbols" w:cs="Noto Sans Symbols"/>
      </w:rPr>
    </w:lvl>
    <w:lvl w:ilvl="4">
      <w:start w:val="1"/>
      <w:numFmt w:val="bullet"/>
      <w:pStyle w:val="Heading5"/>
      <w:lvlText w:val="o"/>
      <w:lvlJc w:val="left"/>
      <w:pPr>
        <w:ind w:left="5400" w:hanging="360"/>
      </w:pPr>
      <w:rPr>
        <w:rFonts w:ascii="Courier New" w:eastAsia="Courier New" w:hAnsi="Courier New" w:cs="Courier New"/>
      </w:rPr>
    </w:lvl>
    <w:lvl w:ilvl="5">
      <w:start w:val="1"/>
      <w:numFmt w:val="bullet"/>
      <w:pStyle w:val="Heading6"/>
      <w:lvlText w:val="▪"/>
      <w:lvlJc w:val="left"/>
      <w:pPr>
        <w:ind w:left="6120" w:hanging="360"/>
      </w:pPr>
      <w:rPr>
        <w:rFonts w:ascii="Noto Sans Symbols" w:eastAsia="Noto Sans Symbols" w:hAnsi="Noto Sans Symbols" w:cs="Noto Sans Symbols"/>
      </w:rPr>
    </w:lvl>
    <w:lvl w:ilvl="6">
      <w:start w:val="1"/>
      <w:numFmt w:val="bullet"/>
      <w:pStyle w:val="Heading7"/>
      <w:lvlText w:val="●"/>
      <w:lvlJc w:val="left"/>
      <w:pPr>
        <w:ind w:left="6840" w:hanging="360"/>
      </w:pPr>
      <w:rPr>
        <w:rFonts w:ascii="Noto Sans Symbols" w:eastAsia="Noto Sans Symbols" w:hAnsi="Noto Sans Symbols" w:cs="Noto Sans Symbols"/>
      </w:rPr>
    </w:lvl>
    <w:lvl w:ilvl="7">
      <w:start w:val="1"/>
      <w:numFmt w:val="bullet"/>
      <w:pStyle w:val="Heading8"/>
      <w:lvlText w:val="o"/>
      <w:lvlJc w:val="left"/>
      <w:pPr>
        <w:ind w:left="7560" w:hanging="360"/>
      </w:pPr>
      <w:rPr>
        <w:rFonts w:ascii="Courier New" w:eastAsia="Courier New" w:hAnsi="Courier New" w:cs="Courier New"/>
      </w:rPr>
    </w:lvl>
    <w:lvl w:ilvl="8">
      <w:start w:val="1"/>
      <w:numFmt w:val="bullet"/>
      <w:pStyle w:val="Heading9"/>
      <w:lvlText w:val="▪"/>
      <w:lvlJc w:val="left"/>
      <w:pPr>
        <w:ind w:left="8280" w:hanging="360"/>
      </w:pPr>
      <w:rPr>
        <w:rFonts w:ascii="Noto Sans Symbols" w:eastAsia="Noto Sans Symbols" w:hAnsi="Noto Sans Symbols" w:cs="Noto Sans Symbols"/>
      </w:rPr>
    </w:lvl>
  </w:abstractNum>
  <w:abstractNum w:abstractNumId="1" w15:restartNumberingAfterBreak="0">
    <w:nsid w:val="5131190D"/>
    <w:multiLevelType w:val="multilevel"/>
    <w:tmpl w:val="826AA87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72684FEA"/>
    <w:multiLevelType w:val="multilevel"/>
    <w:tmpl w:val="1C6CBCC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1842" w:hanging="1133"/>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7461"/>
    <w:rsid w:val="0002587D"/>
    <w:rsid w:val="0005217A"/>
    <w:rsid w:val="00107D12"/>
    <w:rsid w:val="001251B2"/>
    <w:rsid w:val="0015132C"/>
    <w:rsid w:val="001817C2"/>
    <w:rsid w:val="00194D2F"/>
    <w:rsid w:val="001A77C1"/>
    <w:rsid w:val="002728CE"/>
    <w:rsid w:val="002B7E80"/>
    <w:rsid w:val="002C1EFA"/>
    <w:rsid w:val="0030506D"/>
    <w:rsid w:val="003639E1"/>
    <w:rsid w:val="003771FF"/>
    <w:rsid w:val="003968E5"/>
    <w:rsid w:val="003C0FD8"/>
    <w:rsid w:val="003C133E"/>
    <w:rsid w:val="004251DA"/>
    <w:rsid w:val="00425870"/>
    <w:rsid w:val="00462A0E"/>
    <w:rsid w:val="004708E6"/>
    <w:rsid w:val="004823CE"/>
    <w:rsid w:val="0050462F"/>
    <w:rsid w:val="0058266E"/>
    <w:rsid w:val="00596F6B"/>
    <w:rsid w:val="005A004C"/>
    <w:rsid w:val="00663959"/>
    <w:rsid w:val="00743350"/>
    <w:rsid w:val="00787247"/>
    <w:rsid w:val="00792C4F"/>
    <w:rsid w:val="007B506F"/>
    <w:rsid w:val="007E23D5"/>
    <w:rsid w:val="00825D44"/>
    <w:rsid w:val="00853835"/>
    <w:rsid w:val="008A0C08"/>
    <w:rsid w:val="008E187A"/>
    <w:rsid w:val="00944AA4"/>
    <w:rsid w:val="009513D5"/>
    <w:rsid w:val="009742A0"/>
    <w:rsid w:val="00977461"/>
    <w:rsid w:val="009A3E39"/>
    <w:rsid w:val="00A065A3"/>
    <w:rsid w:val="00A51F1C"/>
    <w:rsid w:val="00A7423C"/>
    <w:rsid w:val="00AD2B0D"/>
    <w:rsid w:val="00B1128F"/>
    <w:rsid w:val="00B3000B"/>
    <w:rsid w:val="00BA01AC"/>
    <w:rsid w:val="00BB3502"/>
    <w:rsid w:val="00BF17B7"/>
    <w:rsid w:val="00BF18BE"/>
    <w:rsid w:val="00BF5D8B"/>
    <w:rsid w:val="00C6019E"/>
    <w:rsid w:val="00CB27F4"/>
    <w:rsid w:val="00CC642A"/>
    <w:rsid w:val="00CD0003"/>
    <w:rsid w:val="00CD672B"/>
    <w:rsid w:val="00D127D1"/>
    <w:rsid w:val="00D177E3"/>
    <w:rsid w:val="00D462C9"/>
    <w:rsid w:val="00D93603"/>
    <w:rsid w:val="00E4128E"/>
    <w:rsid w:val="00E42E62"/>
    <w:rsid w:val="00E478D1"/>
    <w:rsid w:val="00E8173C"/>
    <w:rsid w:val="00ED1683"/>
    <w:rsid w:val="00F55CA5"/>
    <w:rsid w:val="00FC66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9D874"/>
  <w15:docId w15:val="{449A0C8B-84D3-4DA4-B7C5-BFB86332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uiPriority w:val="39"/>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uiPriority w:val="39"/>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uiPriority w:val="39"/>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uiPriority w:val="39"/>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uiPriority w:val="39"/>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3"/>
      </w:numPr>
    </w:pPr>
  </w:style>
  <w:style w:type="paragraph" w:styleId="BodyTextIndent2">
    <w:name w:val="Body Text Indent 2"/>
    <w:basedOn w:val="HouseStyleBase"/>
    <w:link w:val="BodyTextIndent2Char"/>
    <w:rsid w:val="00AA7115"/>
    <w:pPr>
      <w:numPr>
        <w:ilvl w:val="1"/>
        <w:numId w:val="3"/>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3"/>
      </w:numPr>
      <w:outlineLvl w:val="0"/>
    </w:pPr>
  </w:style>
  <w:style w:type="paragraph" w:customStyle="1" w:styleId="DefinitionNumbering2">
    <w:name w:val="Definition Numbering 2"/>
    <w:basedOn w:val="HouseStyleBase"/>
    <w:rsid w:val="00AA7115"/>
    <w:pPr>
      <w:numPr>
        <w:ilvl w:val="3"/>
        <w:numId w:val="3"/>
      </w:numPr>
      <w:outlineLvl w:val="1"/>
    </w:pPr>
  </w:style>
  <w:style w:type="paragraph" w:customStyle="1" w:styleId="DefinitionNumbering3">
    <w:name w:val="Definition Numbering 3"/>
    <w:basedOn w:val="HouseStyleBase"/>
    <w:rsid w:val="00AA7115"/>
    <w:pPr>
      <w:numPr>
        <w:ilvl w:val="4"/>
        <w:numId w:val="3"/>
      </w:numPr>
      <w:outlineLvl w:val="2"/>
    </w:pPr>
  </w:style>
  <w:style w:type="paragraph" w:customStyle="1" w:styleId="DefinitionNumbering4">
    <w:name w:val="Definition Numbering 4"/>
    <w:basedOn w:val="HouseStyleBase"/>
    <w:rsid w:val="00AA7115"/>
    <w:pPr>
      <w:numPr>
        <w:ilvl w:val="5"/>
        <w:numId w:val="3"/>
      </w:numPr>
      <w:outlineLvl w:val="3"/>
    </w:pPr>
  </w:style>
  <w:style w:type="paragraph" w:customStyle="1" w:styleId="DefinitionNumbering5">
    <w:name w:val="Definition Numbering 5"/>
    <w:basedOn w:val="HouseStyleBase"/>
    <w:rsid w:val="00AA7115"/>
    <w:pPr>
      <w:numPr>
        <w:ilvl w:val="6"/>
        <w:numId w:val="3"/>
      </w:numPr>
      <w:outlineLvl w:val="4"/>
    </w:pPr>
  </w:style>
  <w:style w:type="paragraph" w:customStyle="1" w:styleId="DefinitionNumbering6">
    <w:name w:val="Definition Numbering 6"/>
    <w:basedOn w:val="HouseStyleBase"/>
    <w:rsid w:val="00AA7115"/>
    <w:pPr>
      <w:numPr>
        <w:ilvl w:val="7"/>
        <w:numId w:val="3"/>
      </w:numPr>
      <w:outlineLvl w:val="5"/>
    </w:pPr>
  </w:style>
  <w:style w:type="paragraph" w:customStyle="1" w:styleId="DefinitionNumbering7">
    <w:name w:val="Definition Numbering 7"/>
    <w:basedOn w:val="HouseStyleBase"/>
    <w:rsid w:val="00AA7115"/>
    <w:pPr>
      <w:numPr>
        <w:ilvl w:val="8"/>
        <w:numId w:val="3"/>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5A0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075">
      <w:bodyDiv w:val="1"/>
      <w:marLeft w:val="0"/>
      <w:marRight w:val="0"/>
      <w:marTop w:val="0"/>
      <w:marBottom w:val="0"/>
      <w:divBdr>
        <w:top w:val="none" w:sz="0" w:space="0" w:color="auto"/>
        <w:left w:val="none" w:sz="0" w:space="0" w:color="auto"/>
        <w:bottom w:val="none" w:sz="0" w:space="0" w:color="auto"/>
        <w:right w:val="none" w:sz="0" w:space="0" w:color="auto"/>
      </w:divBdr>
      <w:divsChild>
        <w:div w:id="1400399529">
          <w:marLeft w:val="-115"/>
          <w:marRight w:val="0"/>
          <w:marTop w:val="0"/>
          <w:marBottom w:val="0"/>
          <w:divBdr>
            <w:top w:val="none" w:sz="0" w:space="0" w:color="auto"/>
            <w:left w:val="none" w:sz="0" w:space="0" w:color="auto"/>
            <w:bottom w:val="none" w:sz="0" w:space="0" w:color="auto"/>
            <w:right w:val="none" w:sz="0" w:space="0" w:color="auto"/>
          </w:divBdr>
        </w:div>
      </w:divsChild>
    </w:div>
    <w:div w:id="655572779">
      <w:bodyDiv w:val="1"/>
      <w:marLeft w:val="0"/>
      <w:marRight w:val="0"/>
      <w:marTop w:val="0"/>
      <w:marBottom w:val="0"/>
      <w:divBdr>
        <w:top w:val="none" w:sz="0" w:space="0" w:color="auto"/>
        <w:left w:val="none" w:sz="0" w:space="0" w:color="auto"/>
        <w:bottom w:val="none" w:sz="0" w:space="0" w:color="auto"/>
        <w:right w:val="none" w:sz="0" w:space="0" w:color="auto"/>
      </w:divBdr>
      <w:divsChild>
        <w:div w:id="177429895">
          <w:marLeft w:val="-115"/>
          <w:marRight w:val="0"/>
          <w:marTop w:val="0"/>
          <w:marBottom w:val="0"/>
          <w:divBdr>
            <w:top w:val="none" w:sz="0" w:space="0" w:color="auto"/>
            <w:left w:val="none" w:sz="0" w:space="0" w:color="auto"/>
            <w:bottom w:val="none" w:sz="0" w:space="0" w:color="auto"/>
            <w:right w:val="none" w:sz="0" w:space="0" w:color="auto"/>
          </w:divBdr>
        </w:div>
      </w:divsChild>
    </w:div>
    <w:div w:id="1044675514">
      <w:bodyDiv w:val="1"/>
      <w:marLeft w:val="0"/>
      <w:marRight w:val="0"/>
      <w:marTop w:val="0"/>
      <w:marBottom w:val="0"/>
      <w:divBdr>
        <w:top w:val="none" w:sz="0" w:space="0" w:color="auto"/>
        <w:left w:val="none" w:sz="0" w:space="0" w:color="auto"/>
        <w:bottom w:val="none" w:sz="0" w:space="0" w:color="auto"/>
        <w:right w:val="none" w:sz="0" w:space="0" w:color="auto"/>
      </w:divBdr>
      <w:divsChild>
        <w:div w:id="318584344">
          <w:marLeft w:val="605"/>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n5RthI76gBgSvlUDeM41CGw0dA==">AMUW2mU8pCuXYPEKIoSfk/xaTneYUXGl60QvCoGTfnM4oW4QkeSW/PUEsaPmbzeeX/ZgnCC/ZzvjHRiC6KQV2YNEH93zw+k2XFAZBennRsqLxJ4GLh1ZNF1fNfaJT4b0J1Id7c4j/pzGNd2CouttCoTDjlk597Iq6WUQrkbCv49NfiAhGf0Z9pM3R0aRFyAG0p4t0hBSvSdhF8NgrnphXMoF+62tJg4wEq2T7C85QPx73xv8rt8X8ZA/1HV2UVJSULYkJG2L7vvr5Q4EBxUYN4HB10AGjZtc3iW3YoMy+R1J8GTcblrVpfEL2BfvtiR2/PPfNCwR7ytdG7JUrmaXW01+d6oGSfivx8LiFZNT/89l6y8+zrGA7guqTma3ADKUqeKag+Q1/vcfFgt6PjJ3bnV207h09v9iSMK8QEZHKzjw6PefwJHar34YT+GeBq3y6dgJYI+T9FdvGPSIawlGxEMA+LgMBXu+QVJXPDmQs5JGWGW8yXPjk7K9LDR1A6Cf8mfWIAQagLR1ibulajEzayfh7RpPVx1EqbGMiXMO/7n0zG9X2gcNHCitfbm9s7kagIdNMpJOre83NiK1DXoUhCHOZF6BUO2asavFX1PYIEwgrIcOPi5iA+N04OECL6zgnMCGNdGh8ch3bqo1jZPaot3F+ZHS9B+s7KljjsQLoExvTb6NbmnY/DFFIug5PMkoW4UkD4cDELe35QaeAqb4IgBwrQg6Q6HPvi8bfaOn3USchK79RhVhQlcRpultW5oSQ3GasgTnnILDyqYgYy4H6dvW0oqziKVKc2+u3q3txFVco0/7o/p5K4aNCx6piottsf4rrAHq9HoP1K8QSpDh/MPZ6oGILjyiH8WRhqmJKezNvfddGU9HQfaRmKs5V6ZGklloiRpziNB/iOwG3+HhfkVfu6rAfPS2Z92Fr38Gzkrk7bsuWPc1XzwdJlQNKfjNoK6YgKAXQzCN0AlisgbY6NR4JJ8xOieBAstwYZsEHh809vtir4I4z8nG7urMs4gc398ctADQrMdVSpVuQpUxHfQiBgxRDlPXIDlCpjlm9crArqSKW4Rh/v03TVCBTzSRZyVH0QgMFYC2gJwFKZzG50jgBtBS5fJe4ZbB0bl+5b+mDkd2cwiqbx6sUjyGQP+7P5sLKFSAt6NfF1PnvAGtiXvpb2GDJs/YIsub0sethrB9yVkamOR/QI8CkVhOd8JcDhPjJtq92XpAm3jkp2uqWip55eWYHYtlUwND2BQfWEAcFTj5KazsgoV9x/gQdt5cNxxEJEDWhBTN2lA6FvshfOMGcSOWaAwW6d2d94sdfbAG1LNDlzzzYcmlydV1O3p3s8EvbESo0iysTca4y7De4orj102LU+kIc7A32VptycdO6QKFRivDF+WRv66oVrozq6K6bPO4C3ifoLGfM/BC/3Luq3X5qD28bDMHfx0EYSDl2W0LOqDow4T2FawrIOkbvUBT6/fO+IjwfRK13IeexgpTPr4MgC3V7i/IJPpmMsTGl/WJjdl2Xw8gzfgodpDOumiv1LdHvdu1XDPmjsc7fpaqIdU7iFuXCz8YS+q1e1gSsLJXTizD9idNXzlhDU2NK8x7oKjT6DfTqlW4aZhAXXlFkZbwat8sXUsHedSeQsXHmWMQiSogbTIb7A8w/LJEgpbvz8EdMy2emGNvJ1vRVv+FFohJMhrNX/cKFhVS8U6/BvaA285F2qakhGF1Jlt8xAOC9BKvpbVBhMONTjXsVNnq1ffzmYuDjkerzu38mYGZR9yw8ZcNsxSOxsUIINB0zaFGBnMnr8TghuYpeMI8Qe0mVizZE5i4IiBODfUYxcIFrk4q0M+Ul/T9GjFdhajHgysqzPHcfQ4sY4nrsBwmeFt2ivSHty+qrzWzBM1a9+tN4+HSyubmdhR8za6I8FEyV/fvKMuMhMO49Cbzw4EvhsN7vb9r6MOFJ2WNYjeREjgU6bC3cG3RAB+AOPvs4qyHwP+aiGSweF5xjH1Dq3mqjcEWdl2xIEgVbdsbcX+vJ6UCvqoNJnAXdZ5DlVMVKlSYLAmSbKZvfgvZ3sOT7vDlKM7Gd3SQNjkAMJ07G/7Lcgpe+9+ndEk4GkKwBrghz9hyvcNFGBxFOK5zeSVAhlAnBUUgzov2RdanZLhlbVXmrY/yRvLUdfICKV02t1yusGV7vHuHOi6pSF3mOevW//r2JHMntiQl7c2kghCTydTnpfoueZNebd5TfDj7tAeubzXv9AwP2DK9J5/x4//WSj61D9Ko8t8Y9917XpRlOfOCJ8DkqUWsuVfz8uOoO09Mj4CBp2LKosp+qz82XOTMk2143cmDEAgPZrTB7jqZAPOAEdQcSsnF4dM9YnoSK0b/Rt4DtPhMNe+UQXjvAxGb+PimnpHL+4vTumfpYH8lbr6hm5AiwGawz6yf4mi4NsDtwigdNSM3m7EMlj7JCAfcPE1bQAvYDpS3h9mRSZ6ueArC8iMmb2+RjkXcYzgeJ2vnraU1JM8558I7ZvMEe3sAZ6tqb/ZW3R7FJ4tMqR0SJA+B6ImjZ9jXP9D57IE4a9FAYrHx8yqWSRFd1LPjcy5ELR0YiOtChO/4DjzRwlkBdd6XILsKASlgAnvbWJ1qy3Ona5xmTC7rCgYgfq5cY/Rd160q+BQs9boIhBoZpoxPcwLLmzJ0M0wueN5+QRG8GfXawZ0EAgarilH1uJuWZ+TV2Iv4VU7GGHog2JGW+BxtRwtnTg9tAZFRoywDg+6KhMvBTVuEeDkOQahDD6LYFwItmJKkat6y38lwdTirEjQKDp8XYY8OAQuUyNBchWTSHgH2GrtOYXvOMErMrUgiPF8yJmbI7mwSyeNRqwu531QSXKYxBIBRoCoi0+3PPckXl+f9KIN+l2Z0HQwqzGFHsrCRN2qQ/eipokb+pM+pfq2xyMkKRHTzu8jzcWkN0jiYzoUBgEAdtz+GsbuWYixkNR5oG9S5ZDOwu7MDk3D9FWeOuB+i9k4OGqJnVAllbn2/YcXZK39RzDqsLcPWPMoPY+vwMOex1tcwtbJDO91HwQg+3mOUdjtDlkiA2CErl9UKs7xFma3XKetP1fXSU57pIeIdBcUN50ZDePKmSF0rdATENnCfqPDDvhXr2jcS4q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C018B19-9152-48E5-927A-A96BC7926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4115</Words>
  <Characters>23456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Bergin</dc:creator>
  <cp:lastModifiedBy>Paul Brown</cp:lastModifiedBy>
  <cp:revision>2</cp:revision>
  <cp:lastPrinted>2023-03-13T17:11:00Z</cp:lastPrinted>
  <dcterms:created xsi:type="dcterms:W3CDTF">2023-03-22T12:03:00Z</dcterms:created>
  <dcterms:modified xsi:type="dcterms:W3CDTF">2023-03-22T12:03:00Z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3" name="MAIL_MSG_ID2">
    <vt:lpwstr>bZAr3zXkshjZdXt5s7fZ+CbAXPK1XWjsrn01cOvHfRhbLg/146YcL4FtlqF_x000d_
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